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08B" w14:textId="77777777" w:rsidR="000F3C72" w:rsidRDefault="000F3C72" w:rsidP="000F3C72">
      <w:pPr>
        <w:pStyle w:val="MWHead"/>
      </w:pPr>
      <w:r>
        <w:rPr>
          <w:noProof/>
        </w:rPr>
        <w:drawing>
          <wp:inline distT="0" distB="0" distL="0" distR="0" wp14:anchorId="2BBEB016" wp14:editId="4D7614EE">
            <wp:extent cx="5943600" cy="165290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C29BC6D" w14:textId="77777777" w:rsidR="000F3C72" w:rsidRPr="00DB00B9" w:rsidRDefault="000F3C72" w:rsidP="000F3C72">
      <w:pPr>
        <w:pStyle w:val="MWHead"/>
        <w:rPr>
          <w:rStyle w:val="bold"/>
        </w:rPr>
      </w:pPr>
      <w:r>
        <w:rPr>
          <w:rStyle w:val="bold"/>
        </w:rPr>
        <w:t>Servants for His Glory</w:t>
      </w:r>
    </w:p>
    <w:p w14:paraId="082E529B" w14:textId="77777777" w:rsidR="000F3C72" w:rsidRPr="0013528F" w:rsidRDefault="000F3C72" w:rsidP="000F3C72">
      <w:pPr>
        <w:pStyle w:val="MWHead"/>
      </w:pPr>
      <w:r w:rsidRPr="0013528F">
        <w:t>Author:</w:t>
      </w:r>
      <w:r>
        <w:t xml:space="preserve"> Miguel </w:t>
      </w:r>
      <w:proofErr w:type="spellStart"/>
      <w:r>
        <w:t>N</w:t>
      </w:r>
      <w:r>
        <w:rPr>
          <w:rFonts w:ascii="Cambria" w:hAnsi="Cambria"/>
        </w:rPr>
        <w:t>úñ</w:t>
      </w:r>
      <w:r>
        <w:t>ez</w:t>
      </w:r>
      <w:proofErr w:type="spellEnd"/>
    </w:p>
    <w:p w14:paraId="7423AFD7" w14:textId="77777777" w:rsidR="000F3C72" w:rsidRPr="0013528F" w:rsidRDefault="000F3C72" w:rsidP="000F3C72">
      <w:pPr>
        <w:pStyle w:val="MWHead"/>
      </w:pPr>
    </w:p>
    <w:p w14:paraId="181DB967" w14:textId="3C387D00" w:rsidR="000F3C72" w:rsidRPr="0013528F" w:rsidRDefault="000F3C72" w:rsidP="000F3C72">
      <w:pPr>
        <w:pStyle w:val="MWHead"/>
      </w:pPr>
      <w:r w:rsidRPr="00070F86">
        <w:rPr>
          <w:rStyle w:val="bold"/>
        </w:rPr>
        <w:t>Lesson Title: “</w:t>
      </w:r>
      <w:r w:rsidR="00BE1555">
        <w:rPr>
          <w:rStyle w:val="bold"/>
        </w:rPr>
        <w:t>Be a Servant of a Life Well-Lived</w:t>
      </w:r>
      <w:r w:rsidRPr="00070F86">
        <w:rPr>
          <w:rStyle w:val="bold"/>
        </w:rPr>
        <w:t>”</w:t>
      </w:r>
      <w:r w:rsidRPr="0013528F">
        <w:t xml:space="preserve"> (pp. </w:t>
      </w:r>
      <w:r w:rsidR="00BE1555">
        <w:t>64</w:t>
      </w:r>
      <w:r w:rsidRPr="0013528F">
        <w:t>-</w:t>
      </w:r>
      <w:r w:rsidR="00BE1555">
        <w:t>77</w:t>
      </w:r>
      <w:r w:rsidRPr="0013528F">
        <w:t>)</w:t>
      </w:r>
    </w:p>
    <w:p w14:paraId="475E6648" w14:textId="6F63E06C" w:rsidR="000F3C72" w:rsidRPr="0013528F" w:rsidRDefault="000F3C72" w:rsidP="000F3C72">
      <w:pPr>
        <w:pStyle w:val="MWHead"/>
      </w:pPr>
      <w:r w:rsidRPr="0013528F">
        <w:t xml:space="preserve">Session </w:t>
      </w:r>
      <w:r w:rsidR="00BE1555">
        <w:t>5</w:t>
      </w:r>
    </w:p>
    <w:p w14:paraId="0B86A509" w14:textId="265A94AB" w:rsidR="000F3C72" w:rsidRPr="0013528F" w:rsidRDefault="000F3C72" w:rsidP="000F3C72">
      <w:pPr>
        <w:pStyle w:val="MWHead"/>
      </w:pPr>
      <w:r>
        <w:t xml:space="preserve">March </w:t>
      </w:r>
      <w:r w:rsidR="00BE1555">
        <w:t>31, 2024</w:t>
      </w:r>
    </w:p>
    <w:p w14:paraId="47760BAF" w14:textId="77777777" w:rsidR="000F3C72" w:rsidRDefault="000F3C72" w:rsidP="000F3C72">
      <w:pPr>
        <w:pStyle w:val="MWHead"/>
      </w:pPr>
    </w:p>
    <w:p w14:paraId="16AB0202" w14:textId="77777777" w:rsidR="000F3C72" w:rsidRPr="0013528F" w:rsidRDefault="000F3C72" w:rsidP="000F3C72">
      <w:pPr>
        <w:pStyle w:val="MWHead"/>
      </w:pPr>
    </w:p>
    <w:p w14:paraId="2B1D7D4E" w14:textId="77777777" w:rsidR="00BE1555" w:rsidRDefault="000F3C72" w:rsidP="00BE1555">
      <w:pPr>
        <w:pStyle w:val="bodynumberedlist"/>
      </w:pPr>
      <w:r w:rsidRPr="00C04AD0">
        <w:rPr>
          <w:rStyle w:val="bold"/>
        </w:rPr>
        <w:t>The main point of this lesson is:</w:t>
      </w:r>
      <w:r w:rsidRPr="00C04AD0">
        <w:t xml:space="preserve"> </w:t>
      </w:r>
      <w:r w:rsidR="00BE1555">
        <w:t>God’s servants live life for God’s glory.</w:t>
      </w:r>
    </w:p>
    <w:p w14:paraId="0931CD8D" w14:textId="77777777" w:rsidR="00BE1555" w:rsidRDefault="00BE1555" w:rsidP="00BE1555">
      <w:pPr>
        <w:pStyle w:val="bodynumberedlist"/>
        <w:rPr>
          <w:rStyle w:val="bold"/>
        </w:rPr>
      </w:pPr>
    </w:p>
    <w:p w14:paraId="255CEB16" w14:textId="4176E4BC" w:rsidR="00BE1555" w:rsidRDefault="00BE1555" w:rsidP="00BE1555">
      <w:pPr>
        <w:pStyle w:val="bodynumberedlist"/>
      </w:pPr>
      <w:r w:rsidRPr="00BE1555">
        <w:rPr>
          <w:rStyle w:val="bold"/>
        </w:rPr>
        <w:t xml:space="preserve">Focus on this goal: </w:t>
      </w:r>
      <w:r>
        <w:t xml:space="preserve">To help adults align their life goals with bringing God </w:t>
      </w:r>
      <w:proofErr w:type="gramStart"/>
      <w:r>
        <w:t>glory</w:t>
      </w:r>
      <w:proofErr w:type="gramEnd"/>
    </w:p>
    <w:p w14:paraId="724C87F8" w14:textId="77777777" w:rsidR="00BE1555" w:rsidRDefault="00BE1555" w:rsidP="00BE1555">
      <w:pPr>
        <w:pStyle w:val="bodynumberedlist"/>
        <w:rPr>
          <w:rStyle w:val="bold"/>
        </w:rPr>
      </w:pPr>
    </w:p>
    <w:p w14:paraId="78B364FC" w14:textId="3B101042" w:rsidR="00BE1555" w:rsidRDefault="00BE1555" w:rsidP="00BE1555">
      <w:pPr>
        <w:pStyle w:val="bodynumberedlist"/>
      </w:pPr>
      <w:r w:rsidRPr="00BE1555">
        <w:rPr>
          <w:rStyle w:val="bold"/>
        </w:rPr>
        <w:t>Key Bible Passage:</w:t>
      </w:r>
      <w:r>
        <w:t xml:space="preserve"> Isaiah 43:7; 1 Corinthians 10:31; 2 Timothy 4:6-7</w:t>
      </w:r>
    </w:p>
    <w:p w14:paraId="1FCF92C6" w14:textId="15360804" w:rsidR="000F3C72" w:rsidRDefault="000F3C72" w:rsidP="00BE1555">
      <w:pPr>
        <w:pStyle w:val="bodynumberedlist"/>
      </w:pPr>
    </w:p>
    <w:p w14:paraId="793E77F0" w14:textId="77777777" w:rsidR="000F3C72" w:rsidRPr="00317BCB" w:rsidRDefault="000F3C72" w:rsidP="000F3C72">
      <w:pPr>
        <w:pStyle w:val="MWSub1"/>
      </w:pPr>
      <w:r>
        <w:t>Before</w:t>
      </w:r>
      <w:r w:rsidRPr="00317BCB">
        <w:t xml:space="preserve"> the Session</w:t>
      </w:r>
    </w:p>
    <w:p w14:paraId="6C8C335D" w14:textId="77777777" w:rsidR="000F3C72" w:rsidRPr="00C04AD0" w:rsidRDefault="000F3C72" w:rsidP="000F3C72">
      <w:pPr>
        <w:pStyle w:val="bodynumberedlist"/>
      </w:pPr>
    </w:p>
    <w:p w14:paraId="73846E6A" w14:textId="7EC52C7F" w:rsidR="00BE1555" w:rsidRDefault="00BE1555" w:rsidP="00BE1555">
      <w:pPr>
        <w:pStyle w:val="bodynumberedlist"/>
      </w:pPr>
      <w:r w:rsidRPr="00BE1555">
        <w:rPr>
          <w:rStyle w:val="bold"/>
        </w:rPr>
        <w:t>1.</w:t>
      </w:r>
      <w:r>
        <w:rPr>
          <w:rStyle w:val="bold"/>
        </w:rPr>
        <w:t xml:space="preserve"> </w:t>
      </w:r>
      <w:r w:rsidRPr="00BE1555">
        <w:rPr>
          <w:rStyle w:val="bold"/>
        </w:rPr>
        <w:t>Write</w:t>
      </w:r>
      <w:r>
        <w:t xml:space="preserve"> at the top of a whiteboard: </w:t>
      </w:r>
      <w:r w:rsidRPr="00BE1555">
        <w:rPr>
          <w:rStyle w:val="italic"/>
          <w:rFonts w:eastAsiaTheme="majorEastAsia"/>
        </w:rPr>
        <w:t>A life well-lived is a life . . .</w:t>
      </w:r>
      <w:r>
        <w:t xml:space="preserve"> (Step 1)</w:t>
      </w:r>
    </w:p>
    <w:p w14:paraId="4610FB0E" w14:textId="77777777" w:rsidR="00BE1555" w:rsidRDefault="00BE1555" w:rsidP="00BE1555">
      <w:pPr>
        <w:pStyle w:val="bodynumberedlist"/>
      </w:pPr>
    </w:p>
    <w:p w14:paraId="3A8CC2AF" w14:textId="77777777" w:rsidR="00BE1555" w:rsidRDefault="00BE1555" w:rsidP="00BE1555">
      <w:pPr>
        <w:pStyle w:val="bodynumberedlist"/>
      </w:pPr>
      <w:r>
        <w:t xml:space="preserve">2. </w:t>
      </w:r>
      <w:r w:rsidRPr="00BE1555">
        <w:rPr>
          <w:rStyle w:val="bold"/>
        </w:rPr>
        <w:t>Write</w:t>
      </w:r>
      <w:r>
        <w:t xml:space="preserve"> on five separate placards: </w:t>
      </w:r>
      <w:r w:rsidRPr="00BE1555">
        <w:rPr>
          <w:rStyle w:val="italic"/>
          <w:rFonts w:eastAsiaTheme="majorEastAsia"/>
        </w:rPr>
        <w:t>Where did I come from? Who am I? Why am I here? How should I live? Where am I going?</w:t>
      </w:r>
      <w:r>
        <w:t xml:space="preserve"> (Steps 1,4)</w:t>
      </w:r>
    </w:p>
    <w:p w14:paraId="4A010807" w14:textId="451575E3" w:rsidR="000F3C72" w:rsidRPr="00C04AD0" w:rsidRDefault="000F3C72" w:rsidP="00BE1555">
      <w:pPr>
        <w:pStyle w:val="bodynumberedlist"/>
      </w:pPr>
    </w:p>
    <w:p w14:paraId="249DC192" w14:textId="77777777" w:rsidR="000F3C72" w:rsidRPr="00317BCB" w:rsidRDefault="000F3C72" w:rsidP="000F3C72">
      <w:pPr>
        <w:pStyle w:val="MWSub1"/>
      </w:pPr>
      <w:r w:rsidRPr="00317BCB">
        <w:t>During the Session</w:t>
      </w:r>
    </w:p>
    <w:p w14:paraId="5317CD63" w14:textId="77777777" w:rsidR="000F3C72" w:rsidRPr="00334207" w:rsidRDefault="000F3C72" w:rsidP="000F3C72">
      <w:pPr>
        <w:pStyle w:val="bodynumberedlist"/>
      </w:pPr>
    </w:p>
    <w:p w14:paraId="532F3684" w14:textId="77777777" w:rsidR="000F3C72" w:rsidRPr="00C04AD0" w:rsidRDefault="000F3C72" w:rsidP="000F3C72">
      <w:pPr>
        <w:pStyle w:val="MWSub2"/>
      </w:pPr>
      <w:r w:rsidRPr="00C04AD0">
        <w:t xml:space="preserve">Step </w:t>
      </w:r>
      <w:r>
        <w:t>1.</w:t>
      </w:r>
      <w:r w:rsidRPr="00C04AD0">
        <w:t xml:space="preserve"> </w:t>
      </w:r>
      <w:r>
        <w:t>Create Interest / Jumpstart Discussion</w:t>
      </w:r>
    </w:p>
    <w:p w14:paraId="554B40D7" w14:textId="77777777" w:rsidR="000F3C72" w:rsidRPr="00C04AD0" w:rsidRDefault="000F3C72" w:rsidP="000F3C72">
      <w:pPr>
        <w:pStyle w:val="bodynumberedlist"/>
      </w:pPr>
    </w:p>
    <w:p w14:paraId="5C90BC78" w14:textId="77777777" w:rsidR="00BE1555" w:rsidRDefault="00BE1555" w:rsidP="00BE1555">
      <w:pPr>
        <w:pStyle w:val="bodynumberedlist"/>
      </w:pPr>
      <w:r w:rsidRPr="00BE1555">
        <w:rPr>
          <w:b/>
          <w:bCs/>
        </w:rPr>
        <w:t>Draw attention</w:t>
      </w:r>
      <w:r w:rsidRPr="00BE1555">
        <w:t xml:space="preserve"> to the statement on the whiteboard. </w:t>
      </w:r>
      <w:r w:rsidRPr="00BE1555">
        <w:rPr>
          <w:b/>
          <w:bCs/>
        </w:rPr>
        <w:t>Ask</w:t>
      </w:r>
      <w:r w:rsidRPr="00BE1555">
        <w:t xml:space="preserve"> how people might complete that statement. </w:t>
      </w:r>
      <w:r w:rsidRPr="00BE1555">
        <w:rPr>
          <w:b/>
          <w:bCs/>
        </w:rPr>
        <w:t>Record</w:t>
      </w:r>
      <w:r w:rsidRPr="00BE1555">
        <w:t xml:space="preserve"> responses on the board. </w:t>
      </w:r>
      <w:r w:rsidRPr="00BE1555">
        <w:rPr>
          <w:b/>
          <w:bCs/>
        </w:rPr>
        <w:t>Ask</w:t>
      </w:r>
      <w:r w:rsidRPr="00BE1555">
        <w:t xml:space="preserve"> how a believer who seeks God’s presence might complete that statement. </w:t>
      </w:r>
      <w:r w:rsidRPr="00BE1555">
        <w:rPr>
          <w:b/>
          <w:bCs/>
        </w:rPr>
        <w:t>Write</w:t>
      </w:r>
      <w:r w:rsidRPr="00BE1555">
        <w:t xml:space="preserve"> on the board: </w:t>
      </w:r>
      <w:r w:rsidRPr="00BE1555">
        <w:rPr>
          <w:rFonts w:eastAsiaTheme="majorEastAsia"/>
          <w:i/>
          <w:iCs/>
        </w:rPr>
        <w:t>lived for God’s glory.</w:t>
      </w:r>
      <w:r w:rsidRPr="00BE1555">
        <w:t xml:space="preserve"> </w:t>
      </w:r>
    </w:p>
    <w:p w14:paraId="321F375A" w14:textId="77777777" w:rsidR="00BE1555" w:rsidRPr="00BE1555" w:rsidRDefault="00BE1555" w:rsidP="00BE1555">
      <w:pPr>
        <w:pStyle w:val="bodynumberedlist"/>
      </w:pPr>
    </w:p>
    <w:p w14:paraId="379B233B" w14:textId="77777777" w:rsidR="00BE1555" w:rsidRPr="00BE1555" w:rsidRDefault="00BE1555" w:rsidP="00BE1555">
      <w:pPr>
        <w:pStyle w:val="bodynumberedlist"/>
      </w:pPr>
      <w:r w:rsidRPr="00BE1555">
        <w:rPr>
          <w:b/>
          <w:bCs/>
        </w:rPr>
        <w:t>Guide</w:t>
      </w:r>
      <w:r w:rsidRPr="00BE1555">
        <w:t xml:space="preserve"> the group to determine some of life’s biggest questions. </w:t>
      </w:r>
      <w:r w:rsidRPr="00BE1555">
        <w:rPr>
          <w:b/>
          <w:bCs/>
        </w:rPr>
        <w:t>Display</w:t>
      </w:r>
      <w:r w:rsidRPr="00BE1555">
        <w:t xml:space="preserve"> the placards and </w:t>
      </w:r>
      <w:r w:rsidRPr="00BE1555">
        <w:rPr>
          <w:b/>
          <w:bCs/>
        </w:rPr>
        <w:t>read</w:t>
      </w:r>
      <w:r w:rsidRPr="00BE1555">
        <w:t xml:space="preserve"> aloud. </w:t>
      </w:r>
      <w:r w:rsidRPr="00BE1555">
        <w:rPr>
          <w:b/>
          <w:bCs/>
        </w:rPr>
        <w:t xml:space="preserve">Ask: </w:t>
      </w:r>
      <w:r w:rsidRPr="00BE1555">
        <w:rPr>
          <w:rFonts w:eastAsiaTheme="majorEastAsia"/>
          <w:i/>
          <w:iCs/>
        </w:rPr>
        <w:t>Why is a life well-lived a life lived for God’s glory?</w:t>
      </w:r>
      <w:r w:rsidRPr="00BE1555">
        <w:t xml:space="preserve"> </w:t>
      </w:r>
      <w:r w:rsidRPr="00BE1555">
        <w:rPr>
          <w:b/>
          <w:bCs/>
        </w:rPr>
        <w:t xml:space="preserve">Declare: </w:t>
      </w:r>
      <w:r w:rsidRPr="00BE1555">
        <w:rPr>
          <w:rFonts w:eastAsiaTheme="majorEastAsia"/>
          <w:i/>
          <w:iCs/>
        </w:rPr>
        <w:t xml:space="preserve">Living for God’s glory answers life’s biggest questions and fulfills the very purpose for which we were created. </w:t>
      </w:r>
    </w:p>
    <w:p w14:paraId="4D19D798" w14:textId="77777777" w:rsidR="000F3C72" w:rsidRPr="00C04AD0" w:rsidRDefault="000F3C72" w:rsidP="000F3C72">
      <w:pPr>
        <w:pStyle w:val="bodynumberedlist"/>
      </w:pPr>
    </w:p>
    <w:p w14:paraId="7370C0A0" w14:textId="10418465" w:rsidR="000F3C72" w:rsidRPr="00EC1D81" w:rsidRDefault="000F3C72" w:rsidP="000F3C72">
      <w:pPr>
        <w:pStyle w:val="MWSub2"/>
      </w:pPr>
      <w:r w:rsidRPr="00C04AD0">
        <w:t xml:space="preserve">Step 2. </w:t>
      </w:r>
      <w:r w:rsidR="00BE1555">
        <w:t>Introduction</w:t>
      </w:r>
    </w:p>
    <w:p w14:paraId="479AB53B" w14:textId="77777777" w:rsidR="000F3C72" w:rsidRPr="00C04AD0" w:rsidRDefault="000F3C72" w:rsidP="000F3C72">
      <w:pPr>
        <w:pStyle w:val="bodynumberedlist"/>
      </w:pPr>
    </w:p>
    <w:p w14:paraId="39003E1E" w14:textId="77777777" w:rsidR="00BE1555" w:rsidRDefault="00BE1555" w:rsidP="00BE1555">
      <w:pPr>
        <w:pStyle w:val="bodynumberedlist"/>
      </w:pPr>
      <w:r w:rsidRPr="00BE1555">
        <w:rPr>
          <w:rStyle w:val="bold"/>
        </w:rPr>
        <w:t>Ask</w:t>
      </w:r>
      <w:r w:rsidRPr="00BE1555">
        <w:t xml:space="preserve"> adults their thoughts upon reading the Day One Note (p. 64). </w:t>
      </w:r>
      <w:r w:rsidRPr="00BE1555">
        <w:rPr>
          <w:rStyle w:val="bold"/>
        </w:rPr>
        <w:t>Discuss</w:t>
      </w:r>
      <w:r w:rsidRPr="00BE1555">
        <w:t xml:space="preserve"> Day One, activity 1 (p. 64). </w:t>
      </w:r>
      <w:r w:rsidRPr="00BE1555">
        <w:rPr>
          <w:rStyle w:val="bold"/>
        </w:rPr>
        <w:t>Read</w:t>
      </w:r>
      <w:r w:rsidRPr="00BE1555">
        <w:t xml:space="preserve"> the short paragraph (p. 65) beginning with “If this was the case for Jesus </w:t>
      </w:r>
      <w:proofErr w:type="gramStart"/>
      <w:r w:rsidRPr="00BE1555">
        <w:t>. . . .</w:t>
      </w:r>
      <w:proofErr w:type="gramEnd"/>
      <w:r w:rsidRPr="00BE1555">
        <w:t xml:space="preserve">” </w:t>
      </w:r>
    </w:p>
    <w:p w14:paraId="601F3278" w14:textId="77777777" w:rsidR="00BE1555" w:rsidRPr="00BE1555" w:rsidRDefault="00BE1555" w:rsidP="00BE1555">
      <w:pPr>
        <w:pStyle w:val="bodynumberedlist"/>
      </w:pPr>
    </w:p>
    <w:p w14:paraId="595BC5B6" w14:textId="77777777" w:rsidR="00BE1555" w:rsidRDefault="00BE1555" w:rsidP="00BE1555">
      <w:pPr>
        <w:pStyle w:val="bodynumberedlist"/>
      </w:pPr>
      <w:r w:rsidRPr="00BE1555">
        <w:rPr>
          <w:rStyle w:val="bold"/>
        </w:rPr>
        <w:t>Analyze</w:t>
      </w:r>
      <w:r w:rsidRPr="00BE1555">
        <w:t xml:space="preserve"> how people seek a well-lived life by being inwardly focused or outwardly focused. </w:t>
      </w:r>
      <w:r w:rsidRPr="00BE1555">
        <w:rPr>
          <w:rStyle w:val="bold"/>
        </w:rPr>
        <w:t>Consider</w:t>
      </w:r>
      <w:r w:rsidRPr="00BE1555">
        <w:t xml:space="preserve"> some consequences of a self-focused or </w:t>
      </w:r>
      <w:proofErr w:type="gramStart"/>
      <w:r w:rsidRPr="00BE1555">
        <w:t>horizontally-focused</w:t>
      </w:r>
      <w:proofErr w:type="gramEnd"/>
      <w:r w:rsidRPr="00BE1555">
        <w:t xml:space="preserve"> life. </w:t>
      </w:r>
    </w:p>
    <w:p w14:paraId="2CA7482C" w14:textId="77777777" w:rsidR="00BE1555" w:rsidRPr="00BE1555" w:rsidRDefault="00BE1555" w:rsidP="00BE1555">
      <w:pPr>
        <w:pStyle w:val="bodynumberedlist"/>
      </w:pPr>
    </w:p>
    <w:p w14:paraId="30BCB587" w14:textId="77777777" w:rsidR="00BE1555" w:rsidRPr="00BE1555" w:rsidRDefault="00BE1555" w:rsidP="00BE1555">
      <w:pPr>
        <w:pStyle w:val="bodynumberedlist"/>
      </w:pPr>
      <w:r w:rsidRPr="00BE1555">
        <w:rPr>
          <w:rStyle w:val="bold"/>
        </w:rPr>
        <w:t xml:space="preserve">Ask: </w:t>
      </w:r>
      <w:r w:rsidRPr="00BE1555">
        <w:rPr>
          <w:rStyle w:val="italic"/>
          <w:rFonts w:eastAsiaTheme="majorEastAsia"/>
        </w:rPr>
        <w:t>What’s the only focus that has the possibility of living well and why?</w:t>
      </w:r>
      <w:r w:rsidRPr="00BE1555">
        <w:rPr>
          <w:rStyle w:val="italic"/>
        </w:rPr>
        <w:t xml:space="preserve"> </w:t>
      </w:r>
      <w:r w:rsidRPr="00BE1555">
        <w:rPr>
          <w:rStyle w:val="bold"/>
        </w:rPr>
        <w:t>Consider</w:t>
      </w:r>
      <w:r w:rsidRPr="00BE1555">
        <w:t xml:space="preserve"> what it means to live with a vertical focus. </w:t>
      </w:r>
      <w:r w:rsidRPr="00BE1555">
        <w:rPr>
          <w:rStyle w:val="bold"/>
        </w:rPr>
        <w:t>Determine</w:t>
      </w:r>
      <w:r w:rsidRPr="00BE1555">
        <w:t xml:space="preserve"> some consequences of living with a vertical focus. </w:t>
      </w:r>
      <w:r w:rsidRPr="00BE1555">
        <w:rPr>
          <w:rStyle w:val="bold"/>
        </w:rPr>
        <w:t>Discuss</w:t>
      </w:r>
      <w:r w:rsidRPr="00BE1555">
        <w:t xml:space="preserve"> Day One, activity 2 (pp. 65-66). </w:t>
      </w:r>
    </w:p>
    <w:p w14:paraId="6BB15462" w14:textId="77777777" w:rsidR="000F3C72" w:rsidRPr="00C04AD0" w:rsidRDefault="000F3C72" w:rsidP="000F3C72">
      <w:pPr>
        <w:pStyle w:val="bodynumberedlist"/>
      </w:pPr>
    </w:p>
    <w:p w14:paraId="0CFF3681" w14:textId="56B795DC" w:rsidR="000F3C72" w:rsidRPr="00EC1D81" w:rsidRDefault="000F3C72" w:rsidP="000F3C72">
      <w:pPr>
        <w:pStyle w:val="MWSub2"/>
      </w:pPr>
      <w:r w:rsidRPr="00C04AD0">
        <w:t xml:space="preserve">Step </w:t>
      </w:r>
      <w:r>
        <w:t>3</w:t>
      </w:r>
      <w:r w:rsidRPr="00C04AD0">
        <w:t xml:space="preserve">. </w:t>
      </w:r>
      <w:r w:rsidR="00BE1555">
        <w:t>Be Cautious with Your Goals</w:t>
      </w:r>
    </w:p>
    <w:p w14:paraId="35DAB2EE" w14:textId="77777777" w:rsidR="000F3C72" w:rsidRPr="00C04AD0" w:rsidRDefault="000F3C72" w:rsidP="000F3C72">
      <w:pPr>
        <w:pStyle w:val="bodynumberedlist"/>
      </w:pPr>
    </w:p>
    <w:p w14:paraId="7972C368" w14:textId="77777777" w:rsidR="00BE1555" w:rsidRDefault="00BE1555" w:rsidP="00BE1555">
      <w:pPr>
        <w:pStyle w:val="bodynumberedlist"/>
        <w:rPr>
          <w:rStyle w:val="italic"/>
        </w:rPr>
      </w:pPr>
      <w:r w:rsidRPr="00BE1555">
        <w:rPr>
          <w:b/>
          <w:bCs/>
        </w:rPr>
        <w:t xml:space="preserve">Ask: </w:t>
      </w:r>
      <w:r w:rsidRPr="00BE1555">
        <w:rPr>
          <w:rStyle w:val="italic"/>
          <w:rFonts w:eastAsiaTheme="majorEastAsia"/>
        </w:rPr>
        <w:t>What’s your attitude about making goals and why? Do you think everyone should be goal-oriented? Explain your reasoning. What do you think the writer means by telling us to “be cautious with your goals”?</w:t>
      </w:r>
      <w:r w:rsidRPr="00BE1555">
        <w:rPr>
          <w:rStyle w:val="italic"/>
        </w:rPr>
        <w:t xml:space="preserve"> </w:t>
      </w:r>
    </w:p>
    <w:p w14:paraId="263D5B7F" w14:textId="77777777" w:rsidR="00BE1555" w:rsidRPr="00BE1555" w:rsidRDefault="00BE1555" w:rsidP="00BE1555">
      <w:pPr>
        <w:pStyle w:val="bodynumberedlist"/>
      </w:pPr>
    </w:p>
    <w:p w14:paraId="42BF5E5F" w14:textId="77777777" w:rsidR="00BE1555" w:rsidRDefault="00BE1555" w:rsidP="00BE1555">
      <w:pPr>
        <w:pStyle w:val="bodynumberedlist"/>
      </w:pPr>
      <w:r w:rsidRPr="00BE1555">
        <w:rPr>
          <w:b/>
          <w:bCs/>
        </w:rPr>
        <w:t>Discuss</w:t>
      </w:r>
      <w:r w:rsidRPr="00BE1555">
        <w:t xml:space="preserve"> Day Two, activity 1 (pp. 66-67). </w:t>
      </w:r>
      <w:r w:rsidRPr="00BE1555">
        <w:rPr>
          <w:b/>
          <w:bCs/>
        </w:rPr>
        <w:t>Invite</w:t>
      </w:r>
      <w:r w:rsidRPr="00BE1555">
        <w:t xml:space="preserve"> a volunteer to read 1 Corinthians 9:24-27. </w:t>
      </w:r>
      <w:r w:rsidRPr="00BE1555">
        <w:rPr>
          <w:b/>
          <w:bCs/>
        </w:rPr>
        <w:t xml:space="preserve">Inquire: </w:t>
      </w:r>
      <w:r w:rsidRPr="00C25402">
        <w:rPr>
          <w:rStyle w:val="italic"/>
          <w:rFonts w:eastAsiaTheme="majorEastAsia"/>
        </w:rPr>
        <w:t>What should be a believer’s attitude about pursuing the goal of knowing Christ, the power of His resurrection, and the fellowship of His sufferings? Why don’t many Christians live with this sense of urgency? How can we gain that sense of urgency without becoming anxious?</w:t>
      </w:r>
      <w:r w:rsidRPr="00BE1555">
        <w:t xml:space="preserve"> </w:t>
      </w:r>
    </w:p>
    <w:p w14:paraId="651351AA" w14:textId="77777777" w:rsidR="00C25402" w:rsidRPr="00BE1555" w:rsidRDefault="00C25402" w:rsidP="00BE1555">
      <w:pPr>
        <w:pStyle w:val="bodynumberedlist"/>
      </w:pPr>
    </w:p>
    <w:p w14:paraId="42944A70" w14:textId="77777777" w:rsidR="00BE1555" w:rsidRDefault="00BE1555" w:rsidP="00BE1555">
      <w:pPr>
        <w:pStyle w:val="bodynumberedlist"/>
      </w:pPr>
      <w:r w:rsidRPr="00BE1555">
        <w:rPr>
          <w:b/>
          <w:bCs/>
        </w:rPr>
        <w:t>Determine</w:t>
      </w:r>
      <w:r w:rsidRPr="00BE1555">
        <w:t xml:space="preserve"> what is essential in believers’ lives if they are going to passionately pursue Christ and why. </w:t>
      </w:r>
      <w:r w:rsidRPr="00BE1555">
        <w:rPr>
          <w:b/>
          <w:bCs/>
        </w:rPr>
        <w:t>Analyze</w:t>
      </w:r>
      <w:r w:rsidRPr="00BE1555">
        <w:t xml:space="preserve"> the difference between willpower and self-control. </w:t>
      </w:r>
      <w:r w:rsidRPr="00BE1555">
        <w:rPr>
          <w:b/>
          <w:bCs/>
        </w:rPr>
        <w:t>Read</w:t>
      </w:r>
      <w:r w:rsidRPr="00BE1555">
        <w:t xml:space="preserve"> and </w:t>
      </w:r>
      <w:r w:rsidRPr="00BE1555">
        <w:rPr>
          <w:b/>
          <w:bCs/>
        </w:rPr>
        <w:t>discuss</w:t>
      </w:r>
      <w:r w:rsidRPr="00BE1555">
        <w:t xml:space="preserve"> the Day Two paragraph (p. 67) that begins with “We must pursue goals God’s way, in His time </w:t>
      </w:r>
      <w:proofErr w:type="gramStart"/>
      <w:r w:rsidRPr="00BE1555">
        <w:t>. . . .</w:t>
      </w:r>
      <w:proofErr w:type="gramEnd"/>
      <w:r w:rsidRPr="00BE1555">
        <w:t xml:space="preserve">” </w:t>
      </w:r>
    </w:p>
    <w:p w14:paraId="3BFC7E55" w14:textId="77777777" w:rsidR="00C25402" w:rsidRPr="00BE1555" w:rsidRDefault="00C25402" w:rsidP="00BE1555">
      <w:pPr>
        <w:pStyle w:val="bodynumberedlist"/>
      </w:pPr>
    </w:p>
    <w:p w14:paraId="4DF8820E" w14:textId="77777777" w:rsidR="00BE1555" w:rsidRPr="00BE1555" w:rsidRDefault="00BE1555" w:rsidP="00BE1555">
      <w:pPr>
        <w:pStyle w:val="bodynumberedlist"/>
      </w:pPr>
      <w:r w:rsidRPr="00BE1555">
        <w:rPr>
          <w:b/>
          <w:bCs/>
        </w:rPr>
        <w:t>Explain</w:t>
      </w:r>
      <w:r w:rsidRPr="00BE1555">
        <w:t xml:space="preserve"> the Greek word rendered </w:t>
      </w:r>
      <w:r w:rsidRPr="00BE1555">
        <w:rPr>
          <w:rFonts w:eastAsiaTheme="majorEastAsia"/>
        </w:rPr>
        <w:t>glory</w:t>
      </w:r>
      <w:r w:rsidRPr="00BE1555">
        <w:t xml:space="preserve"> means “opinion.” </w:t>
      </w:r>
      <w:r w:rsidRPr="00BE1555">
        <w:rPr>
          <w:b/>
          <w:bCs/>
        </w:rPr>
        <w:t>Invite</w:t>
      </w:r>
      <w:r w:rsidRPr="00BE1555">
        <w:t xml:space="preserve"> someone to read the Day Two Note (p. 68). </w:t>
      </w:r>
      <w:r w:rsidRPr="00BE1555">
        <w:rPr>
          <w:b/>
          <w:bCs/>
        </w:rPr>
        <w:t>Urge</w:t>
      </w:r>
      <w:r w:rsidRPr="00BE1555">
        <w:t xml:space="preserve"> adults to consider Day Two, activity 2 (p. 68). </w:t>
      </w:r>
    </w:p>
    <w:p w14:paraId="08B072B8" w14:textId="77777777" w:rsidR="000F3C72" w:rsidRPr="00C04AD0" w:rsidRDefault="000F3C72" w:rsidP="000F3C72">
      <w:pPr>
        <w:pStyle w:val="bodynumberedlist"/>
      </w:pPr>
    </w:p>
    <w:p w14:paraId="742DBFD4" w14:textId="6350EE88" w:rsidR="000F3C72" w:rsidRPr="00EC1D81" w:rsidRDefault="000F3C72" w:rsidP="000F3C72">
      <w:pPr>
        <w:pStyle w:val="MWSub2"/>
      </w:pPr>
      <w:r w:rsidRPr="00C04AD0">
        <w:t xml:space="preserve">Step </w:t>
      </w:r>
      <w:r>
        <w:t>4</w:t>
      </w:r>
      <w:r w:rsidRPr="00C04AD0">
        <w:t xml:space="preserve">. </w:t>
      </w:r>
      <w:r w:rsidR="00BE1555">
        <w:t>The Goal: Finishing the Race Well</w:t>
      </w:r>
    </w:p>
    <w:p w14:paraId="1A2510B1" w14:textId="77777777" w:rsidR="000F3C72" w:rsidRPr="00C04AD0" w:rsidRDefault="000F3C72" w:rsidP="000F3C72">
      <w:pPr>
        <w:pStyle w:val="bodynumberedlist"/>
      </w:pPr>
    </w:p>
    <w:p w14:paraId="6E73D1AE" w14:textId="77777777" w:rsidR="00C25402" w:rsidRDefault="00C25402" w:rsidP="00C25402">
      <w:pPr>
        <w:pStyle w:val="bodynumberedlist"/>
      </w:pPr>
      <w:r w:rsidRPr="00C25402">
        <w:rPr>
          <w:b/>
          <w:bCs/>
        </w:rPr>
        <w:t>Invite</w:t>
      </w:r>
      <w:r w:rsidRPr="00C25402">
        <w:t xml:space="preserve"> a volunteer to read 2 Timothy 4:6-8. </w:t>
      </w:r>
      <w:r w:rsidRPr="00C25402">
        <w:rPr>
          <w:b/>
          <w:bCs/>
        </w:rPr>
        <w:t>Draw attention</w:t>
      </w:r>
      <w:r w:rsidRPr="00C25402">
        <w:t xml:space="preserve"> to life’s big questions displayed on the placards (Step 1) and </w:t>
      </w:r>
      <w:r w:rsidRPr="00C25402">
        <w:rPr>
          <w:b/>
          <w:bCs/>
        </w:rPr>
        <w:t>ask</w:t>
      </w:r>
      <w:r w:rsidRPr="00C25402">
        <w:t xml:space="preserve"> how Paul might have answered those questions. </w:t>
      </w:r>
    </w:p>
    <w:p w14:paraId="316BA7A3" w14:textId="77777777" w:rsidR="00C25402" w:rsidRPr="00C25402" w:rsidRDefault="00C25402" w:rsidP="00C25402">
      <w:pPr>
        <w:pStyle w:val="bodynumberedlist"/>
      </w:pPr>
    </w:p>
    <w:p w14:paraId="6C3FF4B9" w14:textId="77777777" w:rsidR="00C25402" w:rsidRDefault="00C25402" w:rsidP="00C25402">
      <w:pPr>
        <w:pStyle w:val="bodynumberedlist"/>
      </w:pPr>
      <w:r w:rsidRPr="00C25402">
        <w:rPr>
          <w:b/>
          <w:bCs/>
        </w:rPr>
        <w:t xml:space="preserve">Ask: </w:t>
      </w:r>
      <w:r w:rsidRPr="00C25402">
        <w:rPr>
          <w:rFonts w:eastAsiaTheme="majorEastAsia"/>
          <w:i/>
          <w:iCs/>
        </w:rPr>
        <w:t>What kind of fights do many professing Christians engage in these days, particularly on social media? Do those fights reflect a life well-lived? Why? How can we fight “the good fight”? What will result when we do?</w:t>
      </w:r>
      <w:r w:rsidRPr="00C25402">
        <w:t xml:space="preserve"> </w:t>
      </w:r>
    </w:p>
    <w:p w14:paraId="496C3B7F" w14:textId="77777777" w:rsidR="00C25402" w:rsidRPr="00C25402" w:rsidRDefault="00C25402" w:rsidP="00C25402">
      <w:pPr>
        <w:pStyle w:val="bodynumberedlist"/>
      </w:pPr>
    </w:p>
    <w:p w14:paraId="6C9C486D" w14:textId="77777777" w:rsidR="00C25402" w:rsidRPr="00C25402" w:rsidRDefault="00C25402" w:rsidP="00C25402">
      <w:pPr>
        <w:pStyle w:val="bodynumberedlist"/>
        <w:rPr>
          <w:rFonts w:eastAsiaTheme="majorEastAsia"/>
          <w:i/>
          <w:iCs/>
        </w:rPr>
      </w:pPr>
      <w:r w:rsidRPr="00C25402">
        <w:rPr>
          <w:b/>
          <w:bCs/>
        </w:rPr>
        <w:t>Invite</w:t>
      </w:r>
      <w:r w:rsidRPr="00C25402">
        <w:t xml:space="preserve"> adults to identify people who have finished well and state how those people have inspired them. </w:t>
      </w:r>
      <w:r w:rsidRPr="00C25402">
        <w:rPr>
          <w:b/>
          <w:bCs/>
        </w:rPr>
        <w:t>Draw attention</w:t>
      </w:r>
      <w:r w:rsidRPr="00C25402">
        <w:t xml:space="preserve"> to the Day Three Note (p. 70). </w:t>
      </w:r>
      <w:r w:rsidRPr="00C25402">
        <w:rPr>
          <w:b/>
          <w:bCs/>
        </w:rPr>
        <w:t xml:space="preserve">Ask: </w:t>
      </w:r>
      <w:r w:rsidRPr="00C25402">
        <w:rPr>
          <w:rFonts w:eastAsiaTheme="majorEastAsia"/>
          <w:i/>
          <w:iCs/>
        </w:rPr>
        <w:t>How can we live today to leave a legacy of faith that can inspire others to pursue Jesus?</w:t>
      </w:r>
    </w:p>
    <w:p w14:paraId="30DCD2C2" w14:textId="77777777" w:rsidR="000F3C72" w:rsidRPr="00C04AD0" w:rsidRDefault="000F3C72" w:rsidP="000F3C72">
      <w:pPr>
        <w:pStyle w:val="bodynumberedlist"/>
      </w:pPr>
    </w:p>
    <w:p w14:paraId="228E1799" w14:textId="65612D47" w:rsidR="000F3C72" w:rsidRPr="00EC1D81" w:rsidRDefault="000F3C72" w:rsidP="000F3C72">
      <w:pPr>
        <w:pStyle w:val="MWSub2"/>
      </w:pPr>
      <w:r w:rsidRPr="00C04AD0">
        <w:t xml:space="preserve">Step </w:t>
      </w:r>
      <w:r>
        <w:t>5</w:t>
      </w:r>
      <w:r w:rsidRPr="00C04AD0">
        <w:t xml:space="preserve">. </w:t>
      </w:r>
      <w:r w:rsidR="00BE1555">
        <w:t>Requirements for Accomplishing Goals, Part 1</w:t>
      </w:r>
    </w:p>
    <w:p w14:paraId="402C081F" w14:textId="77777777" w:rsidR="000F3C72" w:rsidRPr="00C04AD0" w:rsidRDefault="000F3C72" w:rsidP="000F3C72">
      <w:pPr>
        <w:pStyle w:val="bodynumberedlist"/>
      </w:pPr>
    </w:p>
    <w:p w14:paraId="4E3AAB43" w14:textId="77777777" w:rsidR="00C25402" w:rsidRDefault="00C25402" w:rsidP="00C25402">
      <w:pPr>
        <w:pStyle w:val="bodynumberedlist"/>
      </w:pPr>
      <w:r w:rsidRPr="00C25402">
        <w:rPr>
          <w:b/>
          <w:bCs/>
        </w:rPr>
        <w:t>Note</w:t>
      </w:r>
      <w:r w:rsidRPr="00C25402">
        <w:t xml:space="preserve"> that some people have trouble with </w:t>
      </w:r>
      <w:proofErr w:type="gramStart"/>
      <w:r w:rsidRPr="00C25402">
        <w:t>goal-setting</w:t>
      </w:r>
      <w:proofErr w:type="gramEnd"/>
      <w:r w:rsidRPr="00C25402">
        <w:t xml:space="preserve">; others with goal-accomplishing. The good news is that we can all become better at both. </w:t>
      </w:r>
    </w:p>
    <w:p w14:paraId="2B8788C2" w14:textId="77777777" w:rsidR="00C25402" w:rsidRPr="00C25402" w:rsidRDefault="00C25402" w:rsidP="00C25402">
      <w:pPr>
        <w:pStyle w:val="bodynumberedlist"/>
      </w:pPr>
    </w:p>
    <w:p w14:paraId="3BC913E3" w14:textId="77777777" w:rsidR="00C25402" w:rsidRDefault="00C25402" w:rsidP="00C25402">
      <w:pPr>
        <w:pStyle w:val="bodynumberedlist"/>
      </w:pPr>
      <w:r w:rsidRPr="00C25402">
        <w:rPr>
          <w:b/>
          <w:bCs/>
        </w:rPr>
        <w:t>Explain</w:t>
      </w:r>
      <w:r w:rsidRPr="00C25402">
        <w:t xml:space="preserve"> Days Four and Five examine some requirements for accomplishing goals. </w:t>
      </w:r>
      <w:r w:rsidRPr="00C25402">
        <w:rPr>
          <w:b/>
          <w:bCs/>
        </w:rPr>
        <w:t>Identify</w:t>
      </w:r>
      <w:r w:rsidRPr="00C25402">
        <w:t xml:space="preserve"> the first two requirements listed in Day Four (p. 70). </w:t>
      </w:r>
      <w:r w:rsidRPr="00C25402">
        <w:rPr>
          <w:b/>
          <w:bCs/>
        </w:rPr>
        <w:t>Invite</w:t>
      </w:r>
      <w:r w:rsidRPr="00C25402">
        <w:t xml:space="preserve"> adults to share how they have discovered those requirements to be essential for a life well-lived and how they seek to incorporate those requirements into their own lives. </w:t>
      </w:r>
    </w:p>
    <w:p w14:paraId="6738F894" w14:textId="77777777" w:rsidR="00C25402" w:rsidRPr="00C25402" w:rsidRDefault="00C25402" w:rsidP="00C25402">
      <w:pPr>
        <w:pStyle w:val="bodynumberedlist"/>
      </w:pPr>
    </w:p>
    <w:p w14:paraId="2C0CD08B" w14:textId="77777777" w:rsidR="00C25402" w:rsidRDefault="00C25402" w:rsidP="00C25402">
      <w:pPr>
        <w:pStyle w:val="bodynumberedlist"/>
      </w:pPr>
      <w:r w:rsidRPr="00C25402">
        <w:rPr>
          <w:b/>
          <w:bCs/>
        </w:rPr>
        <w:t>Read</w:t>
      </w:r>
      <w:r w:rsidRPr="00C25402">
        <w:t xml:space="preserve"> the third requirement (p. 71) and discuss Day Four, activity 1 (</w:t>
      </w:r>
      <w:r w:rsidRPr="00C25402">
        <w:rPr>
          <w:rFonts w:eastAsiaTheme="majorEastAsia"/>
        </w:rPr>
        <w:t>p. 71</w:t>
      </w:r>
      <w:r w:rsidRPr="00C25402">
        <w:t xml:space="preserve">). </w:t>
      </w:r>
      <w:r w:rsidRPr="00C25402">
        <w:rPr>
          <w:b/>
          <w:bCs/>
        </w:rPr>
        <w:t>Explore</w:t>
      </w:r>
      <w:r w:rsidRPr="00C25402">
        <w:t xml:space="preserve"> why it is essential we discover and perform the works God prepared beforehand for us. </w:t>
      </w:r>
    </w:p>
    <w:p w14:paraId="4FF069FE" w14:textId="77777777" w:rsidR="00C25402" w:rsidRPr="00C25402" w:rsidRDefault="00C25402" w:rsidP="00C25402">
      <w:pPr>
        <w:pStyle w:val="bodynumberedlist"/>
      </w:pPr>
    </w:p>
    <w:p w14:paraId="02A93F9D" w14:textId="77777777" w:rsidR="00C25402" w:rsidRPr="00C25402" w:rsidRDefault="00C25402" w:rsidP="00C25402">
      <w:pPr>
        <w:pStyle w:val="bodynumberedlist"/>
      </w:pPr>
      <w:r w:rsidRPr="00C25402">
        <w:rPr>
          <w:b/>
          <w:bCs/>
        </w:rPr>
        <w:t>Read</w:t>
      </w:r>
      <w:r w:rsidRPr="00C25402">
        <w:t xml:space="preserve"> the fourth requirement (pp. 71-72). </w:t>
      </w:r>
      <w:r w:rsidRPr="00C25402">
        <w:rPr>
          <w:b/>
          <w:bCs/>
        </w:rPr>
        <w:t>Request</w:t>
      </w:r>
      <w:r w:rsidRPr="00C25402">
        <w:t xml:space="preserve"> a volunteer read Philippians 1:12-20. </w:t>
      </w:r>
      <w:r w:rsidRPr="00C25402">
        <w:rPr>
          <w:b/>
          <w:bCs/>
        </w:rPr>
        <w:t>Examine</w:t>
      </w:r>
      <w:r w:rsidRPr="00C25402">
        <w:t xml:space="preserve"> how Paul trusted God’s sovereignty and providential care. </w:t>
      </w:r>
      <w:r w:rsidRPr="00C25402">
        <w:rPr>
          <w:b/>
          <w:bCs/>
        </w:rPr>
        <w:t>Invite</w:t>
      </w:r>
      <w:r w:rsidRPr="00C25402">
        <w:t xml:space="preserve"> responses to Day Four, activity 2 (p. 72). </w:t>
      </w:r>
    </w:p>
    <w:p w14:paraId="532E925A" w14:textId="77777777" w:rsidR="000F3C72" w:rsidRPr="00C04AD0" w:rsidRDefault="000F3C72" w:rsidP="000F3C72">
      <w:pPr>
        <w:pStyle w:val="bodynumberedlist"/>
      </w:pPr>
    </w:p>
    <w:p w14:paraId="3CB166D4" w14:textId="2200C917" w:rsidR="000F3C72" w:rsidRPr="00EC1D81" w:rsidRDefault="000F3C72" w:rsidP="000F3C72">
      <w:pPr>
        <w:pStyle w:val="MWSub2"/>
      </w:pPr>
      <w:r w:rsidRPr="00C04AD0">
        <w:t xml:space="preserve">Step </w:t>
      </w:r>
      <w:r>
        <w:t>6</w:t>
      </w:r>
      <w:r w:rsidRPr="00C04AD0">
        <w:t xml:space="preserve">. </w:t>
      </w:r>
      <w:r w:rsidR="00BE1555">
        <w:t xml:space="preserve">Requirements for Accomplishing Goals, Part </w:t>
      </w:r>
      <w:r w:rsidR="00BE1555">
        <w:t>2</w:t>
      </w:r>
    </w:p>
    <w:p w14:paraId="7CC2AE93" w14:textId="77777777" w:rsidR="000F3C72" w:rsidRPr="00C04AD0" w:rsidRDefault="000F3C72" w:rsidP="000F3C72">
      <w:pPr>
        <w:pStyle w:val="bodynumberedlist"/>
      </w:pPr>
    </w:p>
    <w:p w14:paraId="5508CABE" w14:textId="77777777" w:rsidR="00C25402" w:rsidRDefault="00C25402" w:rsidP="00C25402">
      <w:pPr>
        <w:pStyle w:val="bodynumberedlist"/>
      </w:pPr>
      <w:r w:rsidRPr="00C25402">
        <w:rPr>
          <w:b/>
          <w:bCs/>
        </w:rPr>
        <w:t>Ask</w:t>
      </w:r>
      <w:r w:rsidRPr="00C25402">
        <w:t xml:space="preserve"> why a well-lived life requires self-examination. </w:t>
      </w:r>
      <w:r w:rsidRPr="00C25402">
        <w:rPr>
          <w:b/>
          <w:bCs/>
        </w:rPr>
        <w:t>Consider</w:t>
      </w:r>
      <w:r w:rsidRPr="00C25402">
        <w:t xml:space="preserve"> how busy adults can engage in consistent and healthy self-examination. </w:t>
      </w:r>
    </w:p>
    <w:p w14:paraId="64473520" w14:textId="77777777" w:rsidR="00C25402" w:rsidRPr="00C25402" w:rsidRDefault="00C25402" w:rsidP="00C25402">
      <w:pPr>
        <w:pStyle w:val="bodynumberedlist"/>
      </w:pPr>
    </w:p>
    <w:p w14:paraId="4D56BA8E" w14:textId="77777777" w:rsidR="00C25402" w:rsidRDefault="00C25402" w:rsidP="00C25402">
      <w:pPr>
        <w:pStyle w:val="bodynumberedlist"/>
      </w:pPr>
      <w:r w:rsidRPr="00C25402">
        <w:rPr>
          <w:b/>
          <w:bCs/>
        </w:rPr>
        <w:t>Request</w:t>
      </w:r>
      <w:r w:rsidRPr="00C25402">
        <w:t xml:space="preserve"> a volunteer read the Day Five Note (p. 73). </w:t>
      </w:r>
      <w:r w:rsidRPr="00C25402">
        <w:rPr>
          <w:b/>
          <w:bCs/>
        </w:rPr>
        <w:t>Determine</w:t>
      </w:r>
      <w:r w:rsidRPr="00C25402">
        <w:t xml:space="preserve"> why that is true if we desire to accomplish spiritual goals. </w:t>
      </w:r>
    </w:p>
    <w:p w14:paraId="6D2DF9ED" w14:textId="77777777" w:rsidR="00C25402" w:rsidRPr="00C25402" w:rsidRDefault="00C25402" w:rsidP="00C25402">
      <w:pPr>
        <w:pStyle w:val="bodynumberedlist"/>
      </w:pPr>
    </w:p>
    <w:p w14:paraId="133FCA22" w14:textId="77777777" w:rsidR="00C25402" w:rsidRPr="00C25402" w:rsidRDefault="00C25402" w:rsidP="00C25402">
      <w:pPr>
        <w:pStyle w:val="bodynumberedlist"/>
      </w:pPr>
      <w:r w:rsidRPr="00C25402">
        <w:rPr>
          <w:b/>
          <w:bCs/>
        </w:rPr>
        <w:t>Ask</w:t>
      </w:r>
      <w:r w:rsidRPr="00C25402">
        <w:t xml:space="preserve"> if adults agree with the seventh requirement (p. 73) and why. </w:t>
      </w:r>
      <w:r w:rsidRPr="00C25402">
        <w:rPr>
          <w:b/>
          <w:bCs/>
        </w:rPr>
        <w:t>Evaluate</w:t>
      </w:r>
      <w:r w:rsidRPr="00C25402">
        <w:t xml:space="preserve"> the difference between a forgotten past and a healed past. </w:t>
      </w:r>
      <w:r w:rsidRPr="00C25402">
        <w:rPr>
          <w:b/>
          <w:bCs/>
        </w:rPr>
        <w:t>Declare</w:t>
      </w:r>
      <w:r w:rsidRPr="00C25402">
        <w:t xml:space="preserve"> healing can occur when believers have proper expectations, acceptance, and gratitude. </w:t>
      </w:r>
      <w:r w:rsidRPr="00C25402">
        <w:rPr>
          <w:b/>
          <w:bCs/>
        </w:rPr>
        <w:t>Discuss</w:t>
      </w:r>
      <w:r w:rsidRPr="00C25402">
        <w:t xml:space="preserve"> Day Five, activity 2 (p. 74). </w:t>
      </w:r>
    </w:p>
    <w:p w14:paraId="66694DDE" w14:textId="77777777" w:rsidR="000F3C72" w:rsidRPr="00C04AD0" w:rsidRDefault="000F3C72" w:rsidP="000F3C72">
      <w:pPr>
        <w:pStyle w:val="bodynumberedlist"/>
      </w:pPr>
    </w:p>
    <w:p w14:paraId="70DD22CD" w14:textId="77777777" w:rsidR="000F3C72" w:rsidRPr="00EC1D81" w:rsidRDefault="000F3C72" w:rsidP="000F3C72">
      <w:pPr>
        <w:pStyle w:val="MWSub2"/>
      </w:pPr>
      <w:r w:rsidRPr="00C04AD0">
        <w:t xml:space="preserve">Step </w:t>
      </w:r>
      <w:r>
        <w:t>7</w:t>
      </w:r>
      <w:r w:rsidRPr="00C04AD0">
        <w:t xml:space="preserve">. </w:t>
      </w:r>
      <w:r>
        <w:t>Practical Application – Live Out the Lesson</w:t>
      </w:r>
    </w:p>
    <w:p w14:paraId="6E8CF48D" w14:textId="77777777" w:rsidR="000F3C72" w:rsidRPr="00C04AD0" w:rsidRDefault="000F3C72" w:rsidP="000F3C72">
      <w:pPr>
        <w:pStyle w:val="bodynumberedlist"/>
      </w:pPr>
    </w:p>
    <w:p w14:paraId="20439077" w14:textId="77777777" w:rsidR="00C25402" w:rsidRDefault="00C25402" w:rsidP="00C25402">
      <w:pPr>
        <w:pStyle w:val="bodynumberedlist"/>
      </w:pPr>
      <w:r w:rsidRPr="00C25402">
        <w:rPr>
          <w:b/>
          <w:bCs/>
        </w:rPr>
        <w:t xml:space="preserve">Ask: </w:t>
      </w:r>
      <w:r w:rsidRPr="00C25402">
        <w:rPr>
          <w:rFonts w:eastAsiaTheme="majorEastAsia"/>
          <w:i/>
          <w:iCs/>
        </w:rPr>
        <w:t>What specific steps can we take to begin to align our goals with the well-lived life goal of bringing God glory?</w:t>
      </w:r>
      <w:r w:rsidRPr="00C25402">
        <w:t xml:space="preserve"> </w:t>
      </w:r>
      <w:r w:rsidRPr="00C25402">
        <w:rPr>
          <w:b/>
          <w:bCs/>
        </w:rPr>
        <w:t>Point out</w:t>
      </w:r>
      <w:r w:rsidRPr="00C25402">
        <w:t xml:space="preserve"> one helpful step would be to use Day Five, activity 1 (p. 73) to evaluate personal goals, both those that are intentional and those that are not intentional but drive our lives anyway. </w:t>
      </w:r>
      <w:r w:rsidRPr="00C25402">
        <w:rPr>
          <w:b/>
          <w:bCs/>
        </w:rPr>
        <w:t>Urge</w:t>
      </w:r>
      <w:r w:rsidRPr="00C25402">
        <w:t xml:space="preserve"> adults to take at least one step this week toward better meeting one requirement for accomplishing goals. </w:t>
      </w:r>
    </w:p>
    <w:p w14:paraId="5FC171DA" w14:textId="77777777" w:rsidR="00C25402" w:rsidRPr="00C25402" w:rsidRDefault="00C25402" w:rsidP="00C25402">
      <w:pPr>
        <w:pStyle w:val="bodynumberedlist"/>
      </w:pPr>
    </w:p>
    <w:p w14:paraId="7D992151" w14:textId="5B09D6FB" w:rsidR="000F3C72" w:rsidRDefault="00C25402" w:rsidP="00C25402">
      <w:pPr>
        <w:pStyle w:val="bodynumberedlist"/>
      </w:pPr>
      <w:r w:rsidRPr="00C25402">
        <w:rPr>
          <w:rFonts w:eastAsia="Cambria"/>
          <w:b/>
          <w:bCs/>
        </w:rPr>
        <w:t>Close in prayer.</w:t>
      </w:r>
    </w:p>
    <w:p w14:paraId="76A0177C" w14:textId="77777777" w:rsidR="000F3C72" w:rsidRPr="00070F86" w:rsidRDefault="000F3C72" w:rsidP="000F3C72">
      <w:pPr>
        <w:pStyle w:val="bodynumberedlist"/>
      </w:pPr>
    </w:p>
    <w:p w14:paraId="76B1E203" w14:textId="77777777" w:rsidR="000F3C72" w:rsidRDefault="000F3C72" w:rsidP="000F3C72">
      <w:pPr>
        <w:pStyle w:val="bodynumberedlist"/>
      </w:pPr>
      <w:r>
        <w:rPr>
          <w:noProof/>
        </w:rPr>
        <w:drawing>
          <wp:anchor distT="0" distB="0" distL="114300" distR="114300" simplePos="0" relativeHeight="251659264" behindDoc="0" locked="0" layoutInCell="1" allowOverlap="1" wp14:anchorId="460DDF9A" wp14:editId="1D47FB6D">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21387192" w14:textId="77777777" w:rsidR="000F3C72" w:rsidRDefault="000F3C72" w:rsidP="000F3C72">
      <w:pPr>
        <w:pStyle w:val="MWHead"/>
      </w:pPr>
    </w:p>
    <w:p w14:paraId="0D69B7D9" w14:textId="77777777" w:rsidR="000F3C72" w:rsidRPr="00306310" w:rsidRDefault="000F3C72" w:rsidP="000F3C72">
      <w:pPr>
        <w:pStyle w:val="MWHead"/>
      </w:pPr>
    </w:p>
    <w:sectPr w:rsidR="000F3C72" w:rsidRPr="00306310" w:rsidSect="006D2829">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F695" w14:textId="77777777" w:rsidR="006D2829" w:rsidRDefault="006D2829">
      <w:r>
        <w:separator/>
      </w:r>
    </w:p>
  </w:endnote>
  <w:endnote w:type="continuationSeparator" w:id="0">
    <w:p w14:paraId="78F91542" w14:textId="77777777" w:rsidR="006D2829" w:rsidRDefault="006D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altName w:val="Calibri"/>
    <w:panose1 w:val="020B0604020202020204"/>
    <w:charset w:val="00"/>
    <w:family w:val="swiss"/>
    <w:notTrueType/>
    <w:pitch w:val="variable"/>
    <w:sig w:usb0="A00000AF" w:usb1="5000205B" w:usb2="00000000" w:usb3="00000000" w:csb0="00000093" w:csb1="00000000"/>
  </w:font>
  <w:font w:name="HorleyOldStyleMTStd">
    <w:altName w:val="Cambria"/>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B66C" w14:textId="77777777" w:rsidR="006D2829" w:rsidRDefault="006D2829">
      <w:r>
        <w:separator/>
      </w:r>
    </w:p>
  </w:footnote>
  <w:footnote w:type="continuationSeparator" w:id="0">
    <w:p w14:paraId="345D2B9E" w14:textId="77777777" w:rsidR="006D2829" w:rsidRDefault="006D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F1062F"/>
    <w:multiLevelType w:val="hybridMultilevel"/>
    <w:tmpl w:val="3592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7"/>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8"/>
  </w:num>
  <w:num w:numId="16" w16cid:durableId="2056348390">
    <w:abstractNumId w:val="11"/>
  </w:num>
  <w:num w:numId="17" w16cid:durableId="595673956">
    <w:abstractNumId w:val="34"/>
  </w:num>
  <w:num w:numId="18" w16cid:durableId="888110549">
    <w:abstractNumId w:val="35"/>
  </w:num>
  <w:num w:numId="19" w16cid:durableId="2029091732">
    <w:abstractNumId w:val="28"/>
  </w:num>
  <w:num w:numId="20" w16cid:durableId="1480149865">
    <w:abstractNumId w:val="17"/>
  </w:num>
  <w:num w:numId="21" w16cid:durableId="1622107579">
    <w:abstractNumId w:val="39"/>
  </w:num>
  <w:num w:numId="22" w16cid:durableId="1660228720">
    <w:abstractNumId w:val="30"/>
  </w:num>
  <w:num w:numId="23" w16cid:durableId="1293288205">
    <w:abstractNumId w:val="40"/>
  </w:num>
  <w:num w:numId="24" w16cid:durableId="207299257">
    <w:abstractNumId w:val="33"/>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6"/>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 w:numId="41" w16cid:durableId="172270841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C72"/>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829"/>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180"/>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555"/>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402"/>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0E6"/>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BE1555"/>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BE1555"/>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BE1555"/>
    <w:rPr>
      <w:b/>
      <w:bCs/>
      <w:lang w:val="en-US"/>
    </w:rPr>
  </w:style>
  <w:style w:type="character" w:customStyle="1" w:styleId="ItalicSansNewStyles2022">
    <w:name w:val="Italic_Sans (New Styles 2022)"/>
    <w:uiPriority w:val="99"/>
    <w:rsid w:val="00BE1555"/>
    <w:rPr>
      <w:i/>
      <w:iCs/>
      <w:color w:val="000000"/>
      <w:lang w:val="en-US"/>
    </w:rPr>
  </w:style>
  <w:style w:type="character" w:customStyle="1" w:styleId="NoBreakNewStyles2022">
    <w:name w:val="No_Break (New Styles 2022)"/>
    <w:uiPriority w:val="99"/>
    <w:rsid w:val="00BE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2024-02-16T18:55:00Z</dcterms:created>
  <dcterms:modified xsi:type="dcterms:W3CDTF">2024-02-16T19:09:00Z</dcterms:modified>
</cp:coreProperties>
</file>