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008B" w14:textId="77777777" w:rsidR="000F3C72" w:rsidRDefault="000F3C72" w:rsidP="000F3C72">
      <w:pPr>
        <w:pStyle w:val="MWHead"/>
      </w:pPr>
      <w:r>
        <w:rPr>
          <w:noProof/>
        </w:rPr>
        <w:drawing>
          <wp:inline distT="0" distB="0" distL="0" distR="0" wp14:anchorId="2BBEB016" wp14:editId="4D7614EE">
            <wp:extent cx="5943600" cy="1652905"/>
            <wp:effectExtent l="0" t="0" r="0" b="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C29BC6D" w14:textId="77777777" w:rsidR="000F3C72" w:rsidRPr="00DB00B9" w:rsidRDefault="000F3C72" w:rsidP="000F3C72">
      <w:pPr>
        <w:pStyle w:val="MWHead"/>
        <w:rPr>
          <w:rStyle w:val="bold"/>
        </w:rPr>
      </w:pPr>
      <w:r>
        <w:rPr>
          <w:rStyle w:val="bold"/>
        </w:rPr>
        <w:t>Servants for His Glory</w:t>
      </w:r>
    </w:p>
    <w:p w14:paraId="082E529B" w14:textId="77777777" w:rsidR="000F3C72" w:rsidRPr="0013528F" w:rsidRDefault="000F3C72" w:rsidP="000F3C72">
      <w:pPr>
        <w:pStyle w:val="MWHead"/>
      </w:pPr>
      <w:r w:rsidRPr="0013528F">
        <w:t>Author:</w:t>
      </w:r>
      <w:r>
        <w:t xml:space="preserve"> Miguel </w:t>
      </w:r>
      <w:proofErr w:type="spellStart"/>
      <w:r>
        <w:t>N</w:t>
      </w:r>
      <w:r>
        <w:rPr>
          <w:rFonts w:ascii="Cambria" w:hAnsi="Cambria"/>
        </w:rPr>
        <w:t>úñ</w:t>
      </w:r>
      <w:r>
        <w:t>ez</w:t>
      </w:r>
      <w:proofErr w:type="spellEnd"/>
    </w:p>
    <w:p w14:paraId="7423AFD7" w14:textId="77777777" w:rsidR="000F3C72" w:rsidRPr="0013528F" w:rsidRDefault="000F3C72" w:rsidP="000F3C72">
      <w:pPr>
        <w:pStyle w:val="MWHead"/>
      </w:pPr>
    </w:p>
    <w:p w14:paraId="181DB967" w14:textId="7540D5B1" w:rsidR="000F3C72" w:rsidRPr="0013528F" w:rsidRDefault="000F3C72" w:rsidP="000F3C72">
      <w:pPr>
        <w:pStyle w:val="MWHead"/>
      </w:pPr>
      <w:r w:rsidRPr="00070F86">
        <w:rPr>
          <w:rStyle w:val="bold"/>
        </w:rPr>
        <w:t>Lesson Title: “</w:t>
      </w:r>
      <w:r w:rsidR="00E61AE5">
        <w:rPr>
          <w:rStyle w:val="bold"/>
        </w:rPr>
        <w:t>Be a Servant of His Presence</w:t>
      </w:r>
      <w:r w:rsidRPr="00070F86">
        <w:rPr>
          <w:rStyle w:val="bold"/>
        </w:rPr>
        <w:t>”</w:t>
      </w:r>
      <w:r w:rsidRPr="0013528F">
        <w:t xml:space="preserve"> (pp. </w:t>
      </w:r>
      <w:r w:rsidR="00E61AE5">
        <w:t>49</w:t>
      </w:r>
      <w:r w:rsidRPr="0013528F">
        <w:t>-</w:t>
      </w:r>
      <w:r w:rsidR="00E61AE5">
        <w:t>63</w:t>
      </w:r>
      <w:r w:rsidRPr="0013528F">
        <w:t>)</w:t>
      </w:r>
    </w:p>
    <w:p w14:paraId="475E6648" w14:textId="16473317" w:rsidR="000F3C72" w:rsidRPr="0013528F" w:rsidRDefault="000F3C72" w:rsidP="000F3C72">
      <w:pPr>
        <w:pStyle w:val="MWHead"/>
      </w:pPr>
      <w:r w:rsidRPr="0013528F">
        <w:t xml:space="preserve">Session </w:t>
      </w:r>
      <w:r w:rsidR="00E61AE5">
        <w:t>4</w:t>
      </w:r>
    </w:p>
    <w:p w14:paraId="0B86A509" w14:textId="34694237" w:rsidR="000F3C72" w:rsidRPr="0013528F" w:rsidRDefault="000F3C72" w:rsidP="000F3C72">
      <w:pPr>
        <w:pStyle w:val="MWHead"/>
      </w:pPr>
      <w:r>
        <w:t xml:space="preserve">March </w:t>
      </w:r>
      <w:r w:rsidR="00E61AE5">
        <w:t>24, 2024</w:t>
      </w:r>
    </w:p>
    <w:p w14:paraId="47760BAF" w14:textId="77777777" w:rsidR="000F3C72" w:rsidRDefault="000F3C72" w:rsidP="000F3C72">
      <w:pPr>
        <w:pStyle w:val="MWHead"/>
      </w:pPr>
    </w:p>
    <w:p w14:paraId="16AB0202" w14:textId="77777777" w:rsidR="000F3C72" w:rsidRPr="0013528F" w:rsidRDefault="000F3C72" w:rsidP="000F3C72">
      <w:pPr>
        <w:pStyle w:val="MWHead"/>
      </w:pPr>
    </w:p>
    <w:p w14:paraId="46282CE1" w14:textId="77777777" w:rsidR="00E61AE5" w:rsidRPr="00E61AE5" w:rsidRDefault="000F3C72" w:rsidP="00E61AE5">
      <w:pPr>
        <w:pStyle w:val="bodynumberedlist"/>
      </w:pPr>
      <w:r w:rsidRPr="00E61AE5">
        <w:rPr>
          <w:rStyle w:val="bold"/>
        </w:rPr>
        <w:t>The main point of this lesson is:</w:t>
      </w:r>
      <w:r w:rsidRPr="00E61AE5">
        <w:t xml:space="preserve"> </w:t>
      </w:r>
      <w:r w:rsidR="00E61AE5" w:rsidRPr="00E61AE5">
        <w:t>God’s servants long for His presence.</w:t>
      </w:r>
    </w:p>
    <w:p w14:paraId="51147B88" w14:textId="77777777" w:rsidR="00E61AE5" w:rsidRDefault="00E61AE5" w:rsidP="00E61AE5">
      <w:pPr>
        <w:pStyle w:val="bodynumberedlist"/>
        <w:rPr>
          <w:rStyle w:val="bold"/>
        </w:rPr>
      </w:pPr>
    </w:p>
    <w:p w14:paraId="0E4E924D" w14:textId="361EA7B4" w:rsidR="00E61AE5" w:rsidRPr="00E61AE5" w:rsidRDefault="00E61AE5" w:rsidP="00E61AE5">
      <w:pPr>
        <w:pStyle w:val="bodynumberedlist"/>
      </w:pPr>
      <w:r w:rsidRPr="00E61AE5">
        <w:rPr>
          <w:rStyle w:val="bold"/>
        </w:rPr>
        <w:t>Focus on this goal:</w:t>
      </w:r>
      <w:r w:rsidRPr="00E61AE5">
        <w:t xml:space="preserve"> To help adults seek God’s </w:t>
      </w:r>
      <w:proofErr w:type="gramStart"/>
      <w:r w:rsidRPr="00E61AE5">
        <w:t>presence</w:t>
      </w:r>
      <w:proofErr w:type="gramEnd"/>
    </w:p>
    <w:p w14:paraId="29FD7050" w14:textId="77777777" w:rsidR="00E61AE5" w:rsidRDefault="00E61AE5" w:rsidP="00E61AE5">
      <w:pPr>
        <w:pStyle w:val="bodynumberedlist"/>
        <w:rPr>
          <w:rStyle w:val="bold"/>
        </w:rPr>
      </w:pPr>
    </w:p>
    <w:p w14:paraId="774F5049" w14:textId="7289C2A7" w:rsidR="00E61AE5" w:rsidRPr="00E61AE5" w:rsidRDefault="00E61AE5" w:rsidP="00E61AE5">
      <w:pPr>
        <w:pStyle w:val="bodynumberedlist"/>
      </w:pPr>
      <w:r w:rsidRPr="00E61AE5">
        <w:rPr>
          <w:rStyle w:val="bold"/>
        </w:rPr>
        <w:t>Key Bible Passage:</w:t>
      </w:r>
      <w:r w:rsidRPr="00E61AE5">
        <w:t xml:space="preserve"> Exodus 33:13-15</w:t>
      </w:r>
    </w:p>
    <w:p w14:paraId="4A010807" w14:textId="38C80931" w:rsidR="000F3C72" w:rsidRPr="00C04AD0" w:rsidRDefault="000F3C72" w:rsidP="00E61AE5">
      <w:pPr>
        <w:pStyle w:val="bodynumberedlist"/>
      </w:pPr>
    </w:p>
    <w:p w14:paraId="249DC192" w14:textId="77777777" w:rsidR="000F3C72" w:rsidRPr="00317BCB" w:rsidRDefault="000F3C72" w:rsidP="000F3C72">
      <w:pPr>
        <w:pStyle w:val="MWSub1"/>
      </w:pPr>
      <w:r w:rsidRPr="00317BCB">
        <w:t>During the Session</w:t>
      </w:r>
    </w:p>
    <w:p w14:paraId="5317CD63" w14:textId="77777777" w:rsidR="000F3C72" w:rsidRPr="00334207" w:rsidRDefault="000F3C72" w:rsidP="000F3C72">
      <w:pPr>
        <w:pStyle w:val="bodynumberedlist"/>
      </w:pPr>
    </w:p>
    <w:p w14:paraId="532F3684" w14:textId="77777777" w:rsidR="000F3C72" w:rsidRPr="00C04AD0" w:rsidRDefault="000F3C72" w:rsidP="000F3C72">
      <w:pPr>
        <w:pStyle w:val="MWSub2"/>
      </w:pPr>
      <w:r w:rsidRPr="00C04AD0">
        <w:t xml:space="preserve">Step </w:t>
      </w:r>
      <w:r>
        <w:t>1.</w:t>
      </w:r>
      <w:r w:rsidRPr="00C04AD0">
        <w:t xml:space="preserve"> </w:t>
      </w:r>
      <w:r>
        <w:t>Create Interest / Jumpstart Discussion</w:t>
      </w:r>
    </w:p>
    <w:p w14:paraId="554B40D7" w14:textId="77777777" w:rsidR="000F3C72" w:rsidRPr="00C04AD0" w:rsidRDefault="000F3C72" w:rsidP="000F3C72">
      <w:pPr>
        <w:pStyle w:val="bodynumberedlist"/>
      </w:pPr>
    </w:p>
    <w:p w14:paraId="449AF521" w14:textId="77777777" w:rsidR="00E61AE5" w:rsidRPr="00E61AE5" w:rsidRDefault="00E61AE5" w:rsidP="00E61AE5">
      <w:pPr>
        <w:pStyle w:val="bodynumberedlist"/>
        <w:rPr>
          <w:rStyle w:val="italic"/>
          <w:rFonts w:eastAsiaTheme="majorEastAsia"/>
        </w:rPr>
      </w:pPr>
      <w:r w:rsidRPr="00E61AE5">
        <w:rPr>
          <w:rStyle w:val="bold"/>
        </w:rPr>
        <w:t>Invite</w:t>
      </w:r>
      <w:r>
        <w:t xml:space="preserve"> the group to determine the wording of an invitation they might send out for a special occasion. </w:t>
      </w:r>
      <w:r w:rsidRPr="00E61AE5">
        <w:rPr>
          <w:rStyle w:val="bold"/>
        </w:rPr>
        <w:t>State</w:t>
      </w:r>
      <w:r>
        <w:t xml:space="preserve"> formal invitations often begin with “The honor of your presence is requested </w:t>
      </w:r>
      <w:proofErr w:type="gramStart"/>
      <w:r>
        <w:t>. . . .</w:t>
      </w:r>
      <w:proofErr w:type="gramEnd"/>
      <w:r>
        <w:t xml:space="preserve">” </w:t>
      </w:r>
      <w:r w:rsidRPr="00E61AE5">
        <w:rPr>
          <w:rStyle w:val="bold"/>
        </w:rPr>
        <w:t xml:space="preserve">Ask: </w:t>
      </w:r>
      <w:r w:rsidRPr="00E61AE5">
        <w:rPr>
          <w:rStyle w:val="italic"/>
          <w:rFonts w:eastAsiaTheme="majorEastAsia"/>
        </w:rPr>
        <w:t>Why might we desire someone’s presence at our event? Why might we consider their presence an honor?</w:t>
      </w:r>
      <w:r>
        <w:t xml:space="preserve"> </w:t>
      </w:r>
      <w:r w:rsidRPr="00E61AE5">
        <w:rPr>
          <w:rStyle w:val="bold"/>
        </w:rPr>
        <w:t>Declare:</w:t>
      </w:r>
      <w:r>
        <w:t xml:space="preserve"> </w:t>
      </w:r>
      <w:r w:rsidRPr="00E61AE5">
        <w:rPr>
          <w:rStyle w:val="italic"/>
          <w:rFonts w:eastAsiaTheme="majorEastAsia"/>
        </w:rPr>
        <w:t>Servants for God’s glory long for God’s presence, not just for special occasions, but for every minute of our lives.</w:t>
      </w:r>
    </w:p>
    <w:p w14:paraId="4D19D798" w14:textId="77777777" w:rsidR="000F3C72" w:rsidRPr="00C04AD0" w:rsidRDefault="000F3C72" w:rsidP="000F3C72">
      <w:pPr>
        <w:pStyle w:val="bodynumberedlist"/>
      </w:pPr>
    </w:p>
    <w:p w14:paraId="7370C0A0" w14:textId="5F2AE941" w:rsidR="000F3C72" w:rsidRPr="00EC1D81" w:rsidRDefault="000F3C72" w:rsidP="000F3C72">
      <w:pPr>
        <w:pStyle w:val="MWSub2"/>
      </w:pPr>
      <w:r w:rsidRPr="00C04AD0">
        <w:t xml:space="preserve">Step 2. </w:t>
      </w:r>
      <w:r w:rsidR="00E61AE5">
        <w:t>Introduction</w:t>
      </w:r>
    </w:p>
    <w:p w14:paraId="479AB53B" w14:textId="77777777" w:rsidR="000F3C72" w:rsidRPr="00C04AD0" w:rsidRDefault="000F3C72" w:rsidP="000F3C72">
      <w:pPr>
        <w:pStyle w:val="bodynumberedlist"/>
      </w:pPr>
    </w:p>
    <w:p w14:paraId="205AB304" w14:textId="77777777" w:rsidR="00E61AE5" w:rsidRDefault="00E61AE5" w:rsidP="00E61AE5">
      <w:pPr>
        <w:pStyle w:val="bodynumberedlist"/>
        <w:rPr>
          <w:rStyle w:val="italic"/>
          <w:rFonts w:eastAsiaTheme="majorEastAsia"/>
        </w:rPr>
      </w:pPr>
      <w:r w:rsidRPr="00E61AE5">
        <w:rPr>
          <w:rStyle w:val="bold"/>
        </w:rPr>
        <w:t>Read</w:t>
      </w:r>
      <w:r w:rsidRPr="00E61AE5">
        <w:t xml:space="preserve"> the first sentence Day One (p. 49).</w:t>
      </w:r>
      <w:r w:rsidRPr="00E61AE5">
        <w:rPr>
          <w:rStyle w:val="bold"/>
        </w:rPr>
        <w:t xml:space="preserve"> </w:t>
      </w:r>
      <w:r w:rsidRPr="00E61AE5">
        <w:rPr>
          <w:rStyle w:val="bold"/>
          <w:rFonts w:eastAsiaTheme="majorEastAsia"/>
        </w:rPr>
        <w:t xml:space="preserve">Ask: </w:t>
      </w:r>
      <w:r w:rsidRPr="00E61AE5">
        <w:rPr>
          <w:rStyle w:val="italic"/>
          <w:rFonts w:eastAsiaTheme="majorEastAsia"/>
        </w:rPr>
        <w:t xml:space="preserve">What does God’s omnipresence mean? What does it mean to long for God’s presence if He’s already everywhere? </w:t>
      </w:r>
    </w:p>
    <w:p w14:paraId="5AFB521D" w14:textId="77777777" w:rsidR="00E61AE5" w:rsidRPr="00E61AE5" w:rsidRDefault="00E61AE5" w:rsidP="00E61AE5">
      <w:pPr>
        <w:pStyle w:val="bodynumberedlist"/>
        <w:rPr>
          <w:rFonts w:eastAsiaTheme="majorEastAsia"/>
        </w:rPr>
      </w:pPr>
    </w:p>
    <w:p w14:paraId="52925128" w14:textId="77777777" w:rsidR="00E61AE5" w:rsidRPr="00E61AE5" w:rsidRDefault="00E61AE5" w:rsidP="00E61AE5">
      <w:pPr>
        <w:pStyle w:val="bodynumberedlist"/>
      </w:pPr>
      <w:r w:rsidRPr="00E61AE5">
        <w:rPr>
          <w:rStyle w:val="bold"/>
        </w:rPr>
        <w:t>Discuss</w:t>
      </w:r>
      <w:r w:rsidRPr="00E61AE5">
        <w:t xml:space="preserve"> Day One, activity 2 (pp. 50-51). </w:t>
      </w:r>
      <w:r w:rsidRPr="00E61AE5">
        <w:rPr>
          <w:rStyle w:val="bold"/>
        </w:rPr>
        <w:t>Evaluate</w:t>
      </w:r>
      <w:r w:rsidRPr="00E61AE5">
        <w:t xml:space="preserve"> what walking with the Lord truly looks like in a believer’s daily life. </w:t>
      </w:r>
    </w:p>
    <w:p w14:paraId="524047EB" w14:textId="77777777" w:rsidR="00E61AE5" w:rsidRPr="00E61AE5" w:rsidRDefault="00E61AE5" w:rsidP="00E61AE5">
      <w:pPr>
        <w:pStyle w:val="bodynumberedlist"/>
      </w:pPr>
      <w:r w:rsidRPr="00E61AE5">
        <w:rPr>
          <w:rStyle w:val="bold"/>
        </w:rPr>
        <w:lastRenderedPageBreak/>
        <w:t>Declare</w:t>
      </w:r>
      <w:r w:rsidRPr="00E61AE5">
        <w:t xml:space="preserve"> we can learn about being a servant of God’s presence from Moses. </w:t>
      </w:r>
      <w:r w:rsidRPr="00E61AE5">
        <w:rPr>
          <w:rStyle w:val="bold"/>
        </w:rPr>
        <w:t>Read</w:t>
      </w:r>
      <w:r w:rsidRPr="00E61AE5">
        <w:t xml:space="preserve"> Exodus 33:11a. </w:t>
      </w:r>
    </w:p>
    <w:p w14:paraId="6BB15462" w14:textId="77777777" w:rsidR="000F3C72" w:rsidRPr="00C04AD0" w:rsidRDefault="000F3C72" w:rsidP="000F3C72">
      <w:pPr>
        <w:pStyle w:val="bodynumberedlist"/>
      </w:pPr>
    </w:p>
    <w:p w14:paraId="0CFF3681" w14:textId="1CF0B611" w:rsidR="000F3C72" w:rsidRPr="00EC1D81" w:rsidRDefault="000F3C72" w:rsidP="000F3C72">
      <w:pPr>
        <w:pStyle w:val="MWSub2"/>
      </w:pPr>
      <w:r w:rsidRPr="00C04AD0">
        <w:t xml:space="preserve">Step </w:t>
      </w:r>
      <w:r>
        <w:t>3</w:t>
      </w:r>
      <w:r w:rsidRPr="00C04AD0">
        <w:t xml:space="preserve">. </w:t>
      </w:r>
      <w:r w:rsidR="00E61AE5">
        <w:t>How a Servant of His Presence Thinks</w:t>
      </w:r>
    </w:p>
    <w:p w14:paraId="35DAB2EE" w14:textId="77777777" w:rsidR="000F3C72" w:rsidRPr="00C04AD0" w:rsidRDefault="000F3C72" w:rsidP="000F3C72">
      <w:pPr>
        <w:pStyle w:val="bodynumberedlist"/>
      </w:pPr>
    </w:p>
    <w:p w14:paraId="3FB0550D" w14:textId="77777777" w:rsidR="00E61AE5" w:rsidRDefault="00E61AE5" w:rsidP="00E61AE5">
      <w:pPr>
        <w:pStyle w:val="bodynumberedlist"/>
      </w:pPr>
      <w:r w:rsidRPr="00E61AE5">
        <w:t xml:space="preserve">Briefly </w:t>
      </w:r>
      <w:r w:rsidRPr="00E61AE5">
        <w:rPr>
          <w:b/>
          <w:bCs/>
        </w:rPr>
        <w:t>summarize</w:t>
      </w:r>
      <w:r w:rsidRPr="00E61AE5">
        <w:t xml:space="preserve"> Exodus 32. </w:t>
      </w:r>
      <w:r w:rsidRPr="00E61AE5">
        <w:rPr>
          <w:b/>
          <w:bCs/>
        </w:rPr>
        <w:t>State</w:t>
      </w:r>
      <w:r w:rsidRPr="00E61AE5">
        <w:t xml:space="preserve"> Exodus 33:1-6 is God’s response to the golden calf incident. </w:t>
      </w:r>
      <w:r w:rsidRPr="00E61AE5">
        <w:rPr>
          <w:b/>
          <w:bCs/>
        </w:rPr>
        <w:t>Discuss</w:t>
      </w:r>
      <w:r w:rsidRPr="00E61AE5">
        <w:t xml:space="preserve"> Day Two, activity 1 (p. 51). </w:t>
      </w:r>
    </w:p>
    <w:p w14:paraId="1628718E" w14:textId="77777777" w:rsidR="00E61AE5" w:rsidRPr="00E61AE5" w:rsidRDefault="00E61AE5" w:rsidP="00E61AE5">
      <w:pPr>
        <w:pStyle w:val="bodynumberedlist"/>
      </w:pPr>
    </w:p>
    <w:p w14:paraId="6ABBAE29" w14:textId="77777777" w:rsidR="00E61AE5" w:rsidRDefault="00E61AE5" w:rsidP="00E61AE5">
      <w:pPr>
        <w:pStyle w:val="bodynumberedlist"/>
      </w:pPr>
      <w:r w:rsidRPr="00E61AE5">
        <w:rPr>
          <w:b/>
          <w:bCs/>
        </w:rPr>
        <w:t>Explain</w:t>
      </w:r>
      <w:r w:rsidRPr="00E61AE5">
        <w:t xml:space="preserve"> in Exodus 17:7 the Israelites tested God by asking, “Is the </w:t>
      </w:r>
      <w:r w:rsidRPr="00E61AE5">
        <w:rPr>
          <w:rFonts w:eastAsiaTheme="majorEastAsia"/>
          <w:smallCaps/>
        </w:rPr>
        <w:t>Lord</w:t>
      </w:r>
      <w:r w:rsidRPr="00E61AE5">
        <w:t xml:space="preserve"> among us or not?” The answer was “Yes,” with a divine victory over an invading army (Ex. 17:8-15). </w:t>
      </w:r>
      <w:r w:rsidRPr="00E61AE5">
        <w:rPr>
          <w:b/>
          <w:bCs/>
        </w:rPr>
        <w:t>Consider</w:t>
      </w:r>
      <w:r w:rsidRPr="00E61AE5">
        <w:t xml:space="preserve"> why the answer to their question is “No” in Exodus 33. </w:t>
      </w:r>
      <w:r w:rsidRPr="00E61AE5">
        <w:rPr>
          <w:b/>
          <w:bCs/>
        </w:rPr>
        <w:t>Evaluate</w:t>
      </w:r>
      <w:r w:rsidRPr="00E61AE5">
        <w:t xml:space="preserve"> how God was still showing grace and mercy to the Israelites. </w:t>
      </w:r>
    </w:p>
    <w:p w14:paraId="12331B59" w14:textId="77777777" w:rsidR="00E61AE5" w:rsidRPr="00E61AE5" w:rsidRDefault="00E61AE5" w:rsidP="00E61AE5">
      <w:pPr>
        <w:pStyle w:val="bodynumberedlist"/>
      </w:pPr>
    </w:p>
    <w:p w14:paraId="3D153DF3" w14:textId="77777777" w:rsidR="00E61AE5" w:rsidRDefault="00E61AE5" w:rsidP="00E61AE5">
      <w:pPr>
        <w:pStyle w:val="bodynumberedlist"/>
      </w:pPr>
      <w:r w:rsidRPr="00E61AE5">
        <w:rPr>
          <w:b/>
          <w:bCs/>
        </w:rPr>
        <w:t>Explain</w:t>
      </w:r>
      <w:r w:rsidRPr="00E61AE5">
        <w:t xml:space="preserve"> Moses’s reaction to God’s response begins in Exodus 33:12. </w:t>
      </w:r>
      <w:r w:rsidRPr="00E61AE5">
        <w:rPr>
          <w:b/>
          <w:bCs/>
        </w:rPr>
        <w:t>Direct</w:t>
      </w:r>
      <w:r w:rsidRPr="00E61AE5">
        <w:t xml:space="preserve"> learners back to Day One, activity 1 (p. 50) and </w:t>
      </w:r>
      <w:r w:rsidRPr="00E61AE5">
        <w:rPr>
          <w:b/>
          <w:bCs/>
        </w:rPr>
        <w:t>lead</w:t>
      </w:r>
      <w:r w:rsidRPr="00E61AE5">
        <w:t xml:space="preserve"> them to discuss that question. </w:t>
      </w:r>
      <w:r w:rsidRPr="00E61AE5">
        <w:rPr>
          <w:b/>
          <w:bCs/>
        </w:rPr>
        <w:t>Read</w:t>
      </w:r>
      <w:r w:rsidRPr="00E61AE5">
        <w:t xml:space="preserve"> Exodus 33:15. </w:t>
      </w:r>
      <w:r w:rsidRPr="00E61AE5">
        <w:rPr>
          <w:b/>
          <w:bCs/>
        </w:rPr>
        <w:t xml:space="preserve">Ask: </w:t>
      </w:r>
      <w:r w:rsidRPr="00E61AE5">
        <w:rPr>
          <w:i/>
          <w:iCs/>
        </w:rPr>
        <w:t>Why wasn’t Moses satisfied with the prospect of an angel leading the Israelites?</w:t>
      </w:r>
      <w:r w:rsidRPr="00E61AE5">
        <w:t xml:space="preserve"> </w:t>
      </w:r>
    </w:p>
    <w:p w14:paraId="7E30EA66" w14:textId="77777777" w:rsidR="00E61AE5" w:rsidRPr="00E61AE5" w:rsidRDefault="00E61AE5" w:rsidP="00E61AE5">
      <w:pPr>
        <w:pStyle w:val="bodynumberedlist"/>
      </w:pPr>
    </w:p>
    <w:p w14:paraId="72F6720F" w14:textId="2E602C81" w:rsidR="00E61AE5" w:rsidRDefault="00E61AE5" w:rsidP="00E61AE5">
      <w:pPr>
        <w:pStyle w:val="bodynumberedlist"/>
      </w:pPr>
      <w:r w:rsidRPr="00E61AE5">
        <w:rPr>
          <w:b/>
          <w:bCs/>
        </w:rPr>
        <w:t>Invite</w:t>
      </w:r>
      <w:r w:rsidRPr="00E61AE5">
        <w:t xml:space="preserve"> a volunteer to read the Day Two paragraph (p. 52) beginning with “One might think </w:t>
      </w:r>
      <w:r>
        <w:br/>
      </w:r>
      <w:proofErr w:type="gramStart"/>
      <w:r w:rsidRPr="00E61AE5">
        <w:t>. . . .</w:t>
      </w:r>
      <w:proofErr w:type="gramEnd"/>
      <w:r w:rsidRPr="00E61AE5">
        <w:t xml:space="preserve">” </w:t>
      </w:r>
      <w:r w:rsidRPr="00E61AE5">
        <w:rPr>
          <w:b/>
          <w:bCs/>
        </w:rPr>
        <w:t>Invite</w:t>
      </w:r>
      <w:r w:rsidRPr="00E61AE5">
        <w:t xml:space="preserve"> volunteers to describe a time in their lives when they prayed something along the lines of, “Lord, I don’t desire Your angel or </w:t>
      </w:r>
      <w:proofErr w:type="gramStart"/>
      <w:r w:rsidRPr="00E61AE5">
        <w:t>Your</w:t>
      </w:r>
      <w:proofErr w:type="gramEnd"/>
      <w:r w:rsidRPr="00E61AE5">
        <w:t xml:space="preserve"> blessing in this circumstance, I just want and need YOU!” </w:t>
      </w:r>
    </w:p>
    <w:p w14:paraId="77DC6D64" w14:textId="77777777" w:rsidR="00E61AE5" w:rsidRPr="00E61AE5" w:rsidRDefault="00E61AE5" w:rsidP="00E61AE5">
      <w:pPr>
        <w:pStyle w:val="bodynumberedlist"/>
      </w:pPr>
    </w:p>
    <w:p w14:paraId="7382A108" w14:textId="77777777" w:rsidR="00E61AE5" w:rsidRPr="00E61AE5" w:rsidRDefault="00E61AE5" w:rsidP="00E61AE5">
      <w:pPr>
        <w:pStyle w:val="bodynumberedlist"/>
      </w:pPr>
      <w:r w:rsidRPr="00E61AE5">
        <w:rPr>
          <w:b/>
          <w:bCs/>
        </w:rPr>
        <w:t>Urge</w:t>
      </w:r>
      <w:r w:rsidRPr="00E61AE5">
        <w:t xml:space="preserve"> adults to silently consider Day Two, activity 2 (p. 52). </w:t>
      </w:r>
      <w:r w:rsidRPr="00E61AE5">
        <w:rPr>
          <w:rStyle w:val="bold"/>
        </w:rPr>
        <w:t xml:space="preserve">Inquire: </w:t>
      </w:r>
      <w:r w:rsidRPr="00E61AE5">
        <w:rPr>
          <w:i/>
          <w:iCs/>
        </w:rPr>
        <w:t xml:space="preserve">What </w:t>
      </w:r>
      <w:proofErr w:type="gramStart"/>
      <w:r w:rsidRPr="00E61AE5">
        <w:rPr>
          <w:i/>
          <w:iCs/>
        </w:rPr>
        <w:t>are</w:t>
      </w:r>
      <w:proofErr w:type="gramEnd"/>
      <w:r w:rsidRPr="00E61AE5">
        <w:rPr>
          <w:i/>
          <w:iCs/>
        </w:rPr>
        <w:t xml:space="preserve"> some requests Moses could have, maybe even logically should have, asked of God? What was his first request instead? How is desiring to know God’s ways a way of seeking God’s presence? </w:t>
      </w:r>
    </w:p>
    <w:p w14:paraId="08B072B8" w14:textId="77777777" w:rsidR="000F3C72" w:rsidRPr="00C04AD0" w:rsidRDefault="000F3C72" w:rsidP="000F3C72">
      <w:pPr>
        <w:pStyle w:val="bodynumberedlist"/>
      </w:pPr>
    </w:p>
    <w:p w14:paraId="742DBFD4" w14:textId="6DA54683" w:rsidR="000F3C72" w:rsidRPr="00EC1D81" w:rsidRDefault="000F3C72" w:rsidP="000F3C72">
      <w:pPr>
        <w:pStyle w:val="MWSub2"/>
      </w:pPr>
      <w:r w:rsidRPr="00C04AD0">
        <w:t xml:space="preserve">Step </w:t>
      </w:r>
      <w:r>
        <w:t>4</w:t>
      </w:r>
      <w:r w:rsidRPr="00C04AD0">
        <w:t xml:space="preserve">. </w:t>
      </w:r>
      <w:r w:rsidR="00E61AE5">
        <w:t>Be a Servant Who Desires to Know God’s Ways, Part 1</w:t>
      </w:r>
    </w:p>
    <w:p w14:paraId="1A2510B1" w14:textId="77777777" w:rsidR="000F3C72" w:rsidRPr="00C04AD0" w:rsidRDefault="000F3C72" w:rsidP="000F3C72">
      <w:pPr>
        <w:pStyle w:val="bodynumberedlist"/>
      </w:pPr>
    </w:p>
    <w:p w14:paraId="5E7E011E" w14:textId="77777777" w:rsidR="001E6136" w:rsidRDefault="001E6136" w:rsidP="001E6136">
      <w:pPr>
        <w:pStyle w:val="bodynumberedlist"/>
      </w:pPr>
      <w:r w:rsidRPr="001E6136">
        <w:rPr>
          <w:b/>
          <w:bCs/>
        </w:rPr>
        <w:t>Note</w:t>
      </w:r>
      <w:r w:rsidRPr="001E6136">
        <w:t xml:space="preserve"> Days Three and Four examine what it means to be a servant who desires to know God’s ways. </w:t>
      </w:r>
      <w:r w:rsidRPr="001E6136">
        <w:rPr>
          <w:b/>
          <w:bCs/>
        </w:rPr>
        <w:t>Consider</w:t>
      </w:r>
      <w:r w:rsidRPr="001E6136">
        <w:t xml:space="preserve"> what Moses was acknowledging about himself by expressing a desire to know God’s ways. </w:t>
      </w:r>
    </w:p>
    <w:p w14:paraId="4F21BCD4" w14:textId="77777777" w:rsidR="001E6136" w:rsidRPr="001E6136" w:rsidRDefault="001E6136" w:rsidP="001E6136">
      <w:pPr>
        <w:pStyle w:val="bodynumberedlist"/>
      </w:pPr>
    </w:p>
    <w:p w14:paraId="22FDB4B1" w14:textId="77777777" w:rsidR="001E6136" w:rsidRDefault="001E6136" w:rsidP="001E6136">
      <w:pPr>
        <w:pStyle w:val="bodynumberedlist"/>
      </w:pPr>
      <w:r w:rsidRPr="001E6136">
        <w:rPr>
          <w:b/>
          <w:bCs/>
        </w:rPr>
        <w:t>Read</w:t>
      </w:r>
      <w:r w:rsidRPr="001E6136">
        <w:t xml:space="preserve"> the first two italicized statements in Day Three (pp. 54-55). </w:t>
      </w:r>
      <w:r w:rsidRPr="001E6136">
        <w:rPr>
          <w:b/>
          <w:bCs/>
        </w:rPr>
        <w:t xml:space="preserve">Point out </w:t>
      </w:r>
      <w:r w:rsidRPr="001E6136">
        <w:t xml:space="preserve">Moses already had a relationship with God, but, just as he wasn’t satisfied with an angel, he wasn’t satisfied with that relationship, he wanted to continually know God in a deeper, more intimate way. </w:t>
      </w:r>
    </w:p>
    <w:p w14:paraId="670006A7" w14:textId="77777777" w:rsidR="001E6136" w:rsidRPr="001E6136" w:rsidRDefault="001E6136" w:rsidP="001E6136">
      <w:pPr>
        <w:pStyle w:val="bodynumberedlist"/>
      </w:pPr>
    </w:p>
    <w:p w14:paraId="7A09A724" w14:textId="77777777" w:rsidR="001E6136" w:rsidRDefault="001E6136" w:rsidP="001E6136">
      <w:pPr>
        <w:pStyle w:val="bodynumberedlist"/>
      </w:pPr>
      <w:r w:rsidRPr="001E6136">
        <w:rPr>
          <w:b/>
          <w:bCs/>
        </w:rPr>
        <w:t>Discuss</w:t>
      </w:r>
      <w:r w:rsidRPr="001E6136">
        <w:t xml:space="preserve"> Day Three, activity 2 (p. 55). </w:t>
      </w:r>
      <w:r w:rsidRPr="001E6136">
        <w:rPr>
          <w:b/>
          <w:bCs/>
        </w:rPr>
        <w:t>Acknowledge</w:t>
      </w:r>
      <w:r w:rsidRPr="001E6136">
        <w:t xml:space="preserve"> we may struggle with the idea of boasting. </w:t>
      </w:r>
      <w:r w:rsidRPr="001E6136">
        <w:rPr>
          <w:b/>
          <w:bCs/>
        </w:rPr>
        <w:t>Explain</w:t>
      </w:r>
      <w:r w:rsidRPr="001E6136">
        <w:t xml:space="preserve"> “boast” can mean to “glory in” or “celebrate.” </w:t>
      </w:r>
      <w:r w:rsidRPr="001E6136">
        <w:rPr>
          <w:b/>
          <w:bCs/>
        </w:rPr>
        <w:t>Guide</w:t>
      </w:r>
      <w:r w:rsidRPr="001E6136">
        <w:t xml:space="preserve"> the group to determine from Jeremiah 9:23-24 three things not worth glorying in and why. Then </w:t>
      </w:r>
      <w:r w:rsidRPr="001E6136">
        <w:rPr>
          <w:b/>
          <w:bCs/>
        </w:rPr>
        <w:t>determine</w:t>
      </w:r>
      <w:r w:rsidRPr="001E6136">
        <w:t xml:space="preserve"> what is worth glorying in and why. </w:t>
      </w:r>
    </w:p>
    <w:p w14:paraId="758F77A5" w14:textId="77777777" w:rsidR="001E6136" w:rsidRPr="001E6136" w:rsidRDefault="001E6136" w:rsidP="001E6136">
      <w:pPr>
        <w:pStyle w:val="bodynumberedlist"/>
      </w:pPr>
    </w:p>
    <w:p w14:paraId="5F5DFCCC" w14:textId="77777777" w:rsidR="001E6136" w:rsidRPr="001E6136" w:rsidRDefault="001E6136" w:rsidP="001E6136">
      <w:pPr>
        <w:pStyle w:val="bodynumberedlist"/>
        <w:rPr>
          <w:i/>
          <w:iCs/>
        </w:rPr>
      </w:pPr>
      <w:r w:rsidRPr="001E6136">
        <w:rPr>
          <w:b/>
          <w:bCs/>
        </w:rPr>
        <w:t>Invite</w:t>
      </w:r>
      <w:r w:rsidRPr="001E6136">
        <w:t xml:space="preserve"> a volunteer to read 1 Corinthians 1:26-31. </w:t>
      </w:r>
      <w:r w:rsidRPr="001E6136">
        <w:rPr>
          <w:b/>
          <w:bCs/>
        </w:rPr>
        <w:t>Determine</w:t>
      </w:r>
      <w:r w:rsidRPr="001E6136">
        <w:t xml:space="preserve"> some </w:t>
      </w:r>
      <w:proofErr w:type="gramStart"/>
      <w:r w:rsidRPr="001E6136">
        <w:t>really good</w:t>
      </w:r>
      <w:proofErr w:type="gramEnd"/>
      <w:r w:rsidRPr="001E6136">
        <w:t xml:space="preserve"> reasons to boast in the Lord. </w:t>
      </w:r>
      <w:r w:rsidRPr="001E6136">
        <w:rPr>
          <w:b/>
          <w:bCs/>
        </w:rPr>
        <w:t>Consider</w:t>
      </w:r>
      <w:r w:rsidRPr="001E6136">
        <w:t xml:space="preserve"> why the passages in </w:t>
      </w:r>
      <w:r w:rsidRPr="001E6136">
        <w:rPr>
          <w:rFonts w:eastAsiaTheme="majorEastAsia"/>
        </w:rPr>
        <w:t>Jeremiah 9</w:t>
      </w:r>
      <w:r w:rsidRPr="001E6136">
        <w:t xml:space="preserve"> and </w:t>
      </w:r>
      <w:r w:rsidRPr="001E6136">
        <w:rPr>
          <w:rFonts w:eastAsiaTheme="majorEastAsia"/>
        </w:rPr>
        <w:t>1 Corinthians 1</w:t>
      </w:r>
      <w:r w:rsidRPr="001E6136">
        <w:t xml:space="preserve"> should </w:t>
      </w:r>
      <w:r w:rsidRPr="001E6136">
        <w:lastRenderedPageBreak/>
        <w:t>compel believers to want to ask God to show them more of Himself so we can know Him more deeply.</w:t>
      </w:r>
    </w:p>
    <w:p w14:paraId="30DCD2C2" w14:textId="77777777" w:rsidR="000F3C72" w:rsidRPr="00C04AD0" w:rsidRDefault="000F3C72" w:rsidP="000F3C72">
      <w:pPr>
        <w:pStyle w:val="bodynumberedlist"/>
      </w:pPr>
    </w:p>
    <w:p w14:paraId="228E1799" w14:textId="3E948733" w:rsidR="000F3C72" w:rsidRPr="00EC1D81" w:rsidRDefault="000F3C72" w:rsidP="000F3C72">
      <w:pPr>
        <w:pStyle w:val="MWSub2"/>
      </w:pPr>
      <w:r w:rsidRPr="00C04AD0">
        <w:t xml:space="preserve">Step </w:t>
      </w:r>
      <w:r>
        <w:t>5</w:t>
      </w:r>
      <w:r w:rsidRPr="00C04AD0">
        <w:t xml:space="preserve">. </w:t>
      </w:r>
      <w:r w:rsidR="00E61AE5">
        <w:t xml:space="preserve">Be a Servant Who Desires to Know God’s Ways, Part </w:t>
      </w:r>
      <w:r w:rsidR="00E61AE5">
        <w:t>2</w:t>
      </w:r>
    </w:p>
    <w:p w14:paraId="402C081F" w14:textId="77777777" w:rsidR="000F3C72" w:rsidRPr="00C04AD0" w:rsidRDefault="000F3C72" w:rsidP="000F3C72">
      <w:pPr>
        <w:pStyle w:val="bodynumberedlist"/>
      </w:pPr>
    </w:p>
    <w:p w14:paraId="1D616062" w14:textId="77777777" w:rsidR="001E6136" w:rsidRDefault="001E6136" w:rsidP="001E6136">
      <w:pPr>
        <w:pStyle w:val="bodynumberedlist"/>
      </w:pPr>
      <w:r w:rsidRPr="001E6136">
        <w:rPr>
          <w:b/>
          <w:bCs/>
        </w:rPr>
        <w:t>Read</w:t>
      </w:r>
      <w:r w:rsidRPr="001E6136">
        <w:t xml:space="preserve"> the first italicized statement in Day Four (p. 56). </w:t>
      </w:r>
      <w:r w:rsidRPr="001E6136">
        <w:rPr>
          <w:b/>
          <w:bCs/>
        </w:rPr>
        <w:t>Consider</w:t>
      </w:r>
      <w:r w:rsidRPr="001E6136">
        <w:t xml:space="preserve"> what believers often desire instead of God’s will, especially in difficult situations. </w:t>
      </w:r>
      <w:r w:rsidRPr="001E6136">
        <w:rPr>
          <w:b/>
          <w:bCs/>
        </w:rPr>
        <w:t>Discuss</w:t>
      </w:r>
      <w:r w:rsidRPr="001E6136">
        <w:t xml:space="preserve"> Day Four, activity 1 (p. 56). </w:t>
      </w:r>
    </w:p>
    <w:p w14:paraId="7B2CF564" w14:textId="77777777" w:rsidR="001E6136" w:rsidRPr="001E6136" w:rsidRDefault="001E6136" w:rsidP="001E6136">
      <w:pPr>
        <w:pStyle w:val="bodynumberedlist"/>
      </w:pPr>
    </w:p>
    <w:p w14:paraId="3BBB4061" w14:textId="77777777" w:rsidR="001E6136" w:rsidRDefault="001E6136" w:rsidP="001E6136">
      <w:pPr>
        <w:pStyle w:val="bodynumberedlist"/>
      </w:pPr>
      <w:r w:rsidRPr="001E6136">
        <w:rPr>
          <w:b/>
          <w:bCs/>
        </w:rPr>
        <w:t>Read</w:t>
      </w:r>
      <w:r w:rsidRPr="001E6136">
        <w:t xml:space="preserve"> the second italicized statement in Day Four (p. 56). </w:t>
      </w:r>
      <w:r w:rsidRPr="001E6136">
        <w:rPr>
          <w:b/>
          <w:bCs/>
        </w:rPr>
        <w:t>Invite</w:t>
      </w:r>
      <w:r w:rsidRPr="001E6136">
        <w:t xml:space="preserve"> a volunteer to read Exodus 33:14. </w:t>
      </w:r>
      <w:r w:rsidRPr="001E6136">
        <w:rPr>
          <w:b/>
          <w:bCs/>
        </w:rPr>
        <w:t>Consider</w:t>
      </w:r>
      <w:r w:rsidRPr="001E6136">
        <w:t xml:space="preserve"> the kind of rest God was promising Moses. </w:t>
      </w:r>
      <w:r w:rsidRPr="001E6136">
        <w:rPr>
          <w:b/>
          <w:bCs/>
        </w:rPr>
        <w:t>Discuss</w:t>
      </w:r>
      <w:r w:rsidRPr="001E6136">
        <w:t xml:space="preserve"> Day Four, activity 2 (p. 57). </w:t>
      </w:r>
    </w:p>
    <w:p w14:paraId="4C712CB5" w14:textId="77777777" w:rsidR="001E6136" w:rsidRPr="001E6136" w:rsidRDefault="001E6136" w:rsidP="001E6136">
      <w:pPr>
        <w:pStyle w:val="bodynumberedlist"/>
      </w:pPr>
    </w:p>
    <w:p w14:paraId="19A1AC99" w14:textId="77777777" w:rsidR="001E6136" w:rsidRDefault="001E6136" w:rsidP="001E6136">
      <w:pPr>
        <w:pStyle w:val="bodynumberedlist"/>
      </w:pPr>
      <w:r w:rsidRPr="001E6136">
        <w:rPr>
          <w:b/>
          <w:bCs/>
        </w:rPr>
        <w:t>Invite</w:t>
      </w:r>
      <w:r w:rsidRPr="001E6136">
        <w:t xml:space="preserve"> someone to read </w:t>
      </w:r>
      <w:r w:rsidRPr="001E6136">
        <w:rPr>
          <w:rFonts w:eastAsiaTheme="majorEastAsia"/>
        </w:rPr>
        <w:t>Exodus 33:15-18</w:t>
      </w:r>
      <w:r w:rsidRPr="001E6136">
        <w:t xml:space="preserve">. </w:t>
      </w:r>
      <w:r w:rsidRPr="001E6136">
        <w:rPr>
          <w:b/>
          <w:bCs/>
        </w:rPr>
        <w:t>Analyze</w:t>
      </w:r>
      <w:r w:rsidRPr="001E6136">
        <w:t xml:space="preserve"> what else we can determine about a servant of God’s presence from Moses’s requests. </w:t>
      </w:r>
      <w:r w:rsidRPr="001E6136">
        <w:rPr>
          <w:b/>
          <w:bCs/>
        </w:rPr>
        <w:t>Use</w:t>
      </w:r>
      <w:r w:rsidRPr="001E6136">
        <w:t xml:space="preserve"> the last two sections of Day Four (p. 57-58) to </w:t>
      </w:r>
      <w:r w:rsidRPr="001E6136">
        <w:rPr>
          <w:b/>
          <w:bCs/>
        </w:rPr>
        <w:t>add to</w:t>
      </w:r>
      <w:r w:rsidRPr="001E6136">
        <w:t xml:space="preserve"> the discussion. </w:t>
      </w:r>
      <w:r w:rsidRPr="001E6136">
        <w:rPr>
          <w:b/>
          <w:bCs/>
        </w:rPr>
        <w:t>Read</w:t>
      </w:r>
      <w:r w:rsidRPr="001E6136">
        <w:t xml:space="preserve"> Psalm 103:7 and </w:t>
      </w:r>
      <w:r w:rsidRPr="001E6136">
        <w:rPr>
          <w:b/>
          <w:bCs/>
        </w:rPr>
        <w:t>declare</w:t>
      </w:r>
      <w:r w:rsidRPr="001E6136">
        <w:t xml:space="preserve"> God answered Moses’s prayer to teach him His ways. </w:t>
      </w:r>
    </w:p>
    <w:p w14:paraId="4D80BF31" w14:textId="77777777" w:rsidR="001E6136" w:rsidRPr="001E6136" w:rsidRDefault="001E6136" w:rsidP="001E6136">
      <w:pPr>
        <w:pStyle w:val="bodynumberedlist"/>
      </w:pPr>
    </w:p>
    <w:p w14:paraId="6A671783" w14:textId="77777777" w:rsidR="001E6136" w:rsidRPr="001E6136" w:rsidRDefault="001E6136" w:rsidP="001E6136">
      <w:pPr>
        <w:pStyle w:val="bodynumberedlist"/>
      </w:pPr>
      <w:r w:rsidRPr="001E6136">
        <w:rPr>
          <w:b/>
          <w:bCs/>
        </w:rPr>
        <w:t>Ask</w:t>
      </w:r>
      <w:r w:rsidRPr="001E6136">
        <w:t xml:space="preserve"> adults if they agree with the Day Four Note (p. 58) and why.</w:t>
      </w:r>
    </w:p>
    <w:p w14:paraId="532E925A" w14:textId="77777777" w:rsidR="000F3C72" w:rsidRPr="00C04AD0" w:rsidRDefault="000F3C72" w:rsidP="000F3C72">
      <w:pPr>
        <w:pStyle w:val="bodynumberedlist"/>
      </w:pPr>
    </w:p>
    <w:p w14:paraId="3CB166D4" w14:textId="081E9AC6" w:rsidR="000F3C72" w:rsidRPr="00EC1D81" w:rsidRDefault="000F3C72" w:rsidP="000F3C72">
      <w:pPr>
        <w:pStyle w:val="MWSub2"/>
      </w:pPr>
      <w:r w:rsidRPr="00C04AD0">
        <w:t xml:space="preserve">Step </w:t>
      </w:r>
      <w:r>
        <w:t>6</w:t>
      </w:r>
      <w:r w:rsidRPr="00C04AD0">
        <w:t xml:space="preserve">. </w:t>
      </w:r>
      <w:r w:rsidR="00E61AE5">
        <w:t>The Ways of God</w:t>
      </w:r>
    </w:p>
    <w:p w14:paraId="7CC2AE93" w14:textId="77777777" w:rsidR="000F3C72" w:rsidRPr="00C04AD0" w:rsidRDefault="000F3C72" w:rsidP="000F3C72">
      <w:pPr>
        <w:pStyle w:val="bodynumberedlist"/>
      </w:pPr>
    </w:p>
    <w:p w14:paraId="48663B8F" w14:textId="77777777" w:rsidR="001E6136" w:rsidRDefault="001E6136" w:rsidP="001E6136">
      <w:pPr>
        <w:pStyle w:val="bodynumberedlist"/>
      </w:pPr>
      <w:r w:rsidRPr="001E6136">
        <w:rPr>
          <w:b/>
          <w:bCs/>
        </w:rPr>
        <w:t>Use</w:t>
      </w:r>
      <w:r w:rsidRPr="001E6136">
        <w:t xml:space="preserve"> the section headings in Day Five (pp. 58-59) to briefly </w:t>
      </w:r>
      <w:r w:rsidRPr="001E6136">
        <w:rPr>
          <w:b/>
          <w:bCs/>
        </w:rPr>
        <w:t>highlight</w:t>
      </w:r>
      <w:r w:rsidRPr="001E6136">
        <w:t xml:space="preserve"> the ways of God. </w:t>
      </w:r>
    </w:p>
    <w:p w14:paraId="7D81A2AD" w14:textId="77777777" w:rsidR="001E6136" w:rsidRPr="001E6136" w:rsidRDefault="001E6136" w:rsidP="001E6136">
      <w:pPr>
        <w:pStyle w:val="bodynumberedlist"/>
      </w:pPr>
    </w:p>
    <w:p w14:paraId="1507BDC2" w14:textId="77777777" w:rsidR="001E6136" w:rsidRDefault="001E6136" w:rsidP="001E6136">
      <w:pPr>
        <w:pStyle w:val="bodynumberedlist"/>
      </w:pPr>
      <w:r w:rsidRPr="001E6136">
        <w:rPr>
          <w:b/>
          <w:bCs/>
        </w:rPr>
        <w:t>Invite</w:t>
      </w:r>
      <w:r w:rsidRPr="001E6136">
        <w:t xml:space="preserve"> responses to Day Five, activity 1 (p. 60). </w:t>
      </w:r>
    </w:p>
    <w:p w14:paraId="598454C5" w14:textId="77777777" w:rsidR="001E6136" w:rsidRPr="001E6136" w:rsidRDefault="001E6136" w:rsidP="001E6136">
      <w:pPr>
        <w:pStyle w:val="bodynumberedlist"/>
      </w:pPr>
    </w:p>
    <w:p w14:paraId="65078907" w14:textId="77777777" w:rsidR="001E6136" w:rsidRPr="001E6136" w:rsidRDefault="001E6136" w:rsidP="001E6136">
      <w:pPr>
        <w:pStyle w:val="bodynumberedlist"/>
      </w:pPr>
      <w:r w:rsidRPr="001E6136">
        <w:rPr>
          <w:b/>
          <w:bCs/>
        </w:rPr>
        <w:t>Read</w:t>
      </w:r>
      <w:r w:rsidRPr="001E6136">
        <w:t xml:space="preserve"> the Day Five Note (p. 60). </w:t>
      </w:r>
    </w:p>
    <w:p w14:paraId="66694DDE" w14:textId="77777777" w:rsidR="000F3C72" w:rsidRPr="00C04AD0" w:rsidRDefault="000F3C72" w:rsidP="000F3C72">
      <w:pPr>
        <w:pStyle w:val="bodynumberedlist"/>
      </w:pPr>
    </w:p>
    <w:p w14:paraId="70DD22CD" w14:textId="77777777" w:rsidR="000F3C72" w:rsidRPr="00EC1D81" w:rsidRDefault="000F3C72" w:rsidP="000F3C72">
      <w:pPr>
        <w:pStyle w:val="MWSub2"/>
      </w:pPr>
      <w:r w:rsidRPr="00C04AD0">
        <w:t xml:space="preserve">Step </w:t>
      </w:r>
      <w:r>
        <w:t>7</w:t>
      </w:r>
      <w:r w:rsidRPr="00C04AD0">
        <w:t xml:space="preserve">. </w:t>
      </w:r>
      <w:r>
        <w:t>Practical Application – Live Out the Lesson</w:t>
      </w:r>
    </w:p>
    <w:p w14:paraId="6E8CF48D" w14:textId="77777777" w:rsidR="000F3C72" w:rsidRPr="00C04AD0" w:rsidRDefault="000F3C72" w:rsidP="000F3C72">
      <w:pPr>
        <w:pStyle w:val="bodynumberedlist"/>
      </w:pPr>
    </w:p>
    <w:p w14:paraId="6AB89C1F" w14:textId="77777777" w:rsidR="001E6136" w:rsidRDefault="001E6136" w:rsidP="001E6136">
      <w:pPr>
        <w:pStyle w:val="bodynumberedlist"/>
      </w:pPr>
      <w:r w:rsidRPr="001E6136">
        <w:rPr>
          <w:rStyle w:val="bold"/>
        </w:rPr>
        <w:t>Invite</w:t>
      </w:r>
      <w:r w:rsidRPr="001E6136">
        <w:t xml:space="preserve"> two volunteers to read Exodus 33:17 and John 10:3. </w:t>
      </w:r>
      <w:r w:rsidRPr="001E6136">
        <w:rPr>
          <w:rStyle w:val="bold"/>
        </w:rPr>
        <w:t xml:space="preserve">Ask: </w:t>
      </w:r>
      <w:r w:rsidRPr="001E6136">
        <w:rPr>
          <w:rStyle w:val="italic"/>
          <w:rFonts w:eastAsiaTheme="majorEastAsia"/>
        </w:rPr>
        <w:t xml:space="preserve">What does it mean to you that God knows you by name? How does that compel you to long for His presence? What are ways you can seek God’s presence daily? </w:t>
      </w:r>
      <w:r w:rsidRPr="001E6136">
        <w:rPr>
          <w:rStyle w:val="bold"/>
        </w:rPr>
        <w:t>State</w:t>
      </w:r>
      <w:r w:rsidRPr="001E6136">
        <w:t xml:space="preserve"> one way is to pray, meditate on, and memorize Psalm 63 (see Day Five, activity 2, p. 60). </w:t>
      </w:r>
    </w:p>
    <w:p w14:paraId="771B4C60" w14:textId="77777777" w:rsidR="001E6136" w:rsidRPr="001E6136" w:rsidRDefault="001E6136" w:rsidP="001E6136">
      <w:pPr>
        <w:pStyle w:val="bodynumberedlist"/>
      </w:pPr>
    </w:p>
    <w:p w14:paraId="7D992151" w14:textId="474A5390" w:rsidR="000F3C72" w:rsidRPr="001E6136" w:rsidRDefault="001E6136" w:rsidP="001E6136">
      <w:pPr>
        <w:pStyle w:val="bodynumberedlist"/>
        <w:rPr>
          <w:rStyle w:val="bold"/>
        </w:rPr>
      </w:pPr>
      <w:r w:rsidRPr="001E6136">
        <w:rPr>
          <w:rStyle w:val="bold"/>
        </w:rPr>
        <w:t>Close in prayer.</w:t>
      </w:r>
    </w:p>
    <w:p w14:paraId="76A0177C" w14:textId="77777777" w:rsidR="000F3C72" w:rsidRPr="00070F86" w:rsidRDefault="000F3C72" w:rsidP="000F3C72">
      <w:pPr>
        <w:pStyle w:val="bodynumberedlist"/>
      </w:pPr>
    </w:p>
    <w:p w14:paraId="76B1E203" w14:textId="77777777" w:rsidR="000F3C72" w:rsidRDefault="000F3C72" w:rsidP="000F3C72">
      <w:pPr>
        <w:pStyle w:val="bodynumberedlist"/>
      </w:pPr>
      <w:r>
        <w:rPr>
          <w:noProof/>
        </w:rPr>
        <w:drawing>
          <wp:anchor distT="0" distB="0" distL="114300" distR="114300" simplePos="0" relativeHeight="251659264" behindDoc="0" locked="0" layoutInCell="1" allowOverlap="1" wp14:anchorId="460DDF9A" wp14:editId="1D47FB6D">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grey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21387192" w14:textId="77777777" w:rsidR="000F3C72" w:rsidRDefault="000F3C72" w:rsidP="000F3C72">
      <w:pPr>
        <w:pStyle w:val="MWHead"/>
      </w:pPr>
    </w:p>
    <w:p w14:paraId="0D69B7D9" w14:textId="77777777" w:rsidR="000F3C72" w:rsidRPr="00306310" w:rsidRDefault="000F3C72" w:rsidP="000F3C72">
      <w:pPr>
        <w:pStyle w:val="MWHead"/>
      </w:pPr>
    </w:p>
    <w:sectPr w:rsidR="000F3C72" w:rsidRPr="00306310" w:rsidSect="00ED2EDC">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4F46" w14:textId="77777777" w:rsidR="00ED2EDC" w:rsidRDefault="00ED2EDC">
      <w:r>
        <w:separator/>
      </w:r>
    </w:p>
  </w:endnote>
  <w:endnote w:type="continuationSeparator" w:id="0">
    <w:p w14:paraId="32CA7081" w14:textId="77777777" w:rsidR="00ED2EDC" w:rsidRDefault="00ED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altName w:val="Calibri"/>
    <w:panose1 w:val="020B0604020202020204"/>
    <w:charset w:val="00"/>
    <w:family w:val="swiss"/>
    <w:notTrueType/>
    <w:pitch w:val="variable"/>
    <w:sig w:usb0="A00000AF" w:usb1="5000205B" w:usb2="00000000" w:usb3="00000000" w:csb0="00000093" w:csb1="00000000"/>
  </w:font>
  <w:font w:name="HorleyOldStyleMTStd">
    <w:altName w:val="Cambria"/>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FB13" w14:textId="77777777" w:rsidR="00ED2EDC" w:rsidRDefault="00ED2EDC">
      <w:r>
        <w:separator/>
      </w:r>
    </w:p>
  </w:footnote>
  <w:footnote w:type="continuationSeparator" w:id="0">
    <w:p w14:paraId="0F8BA87A" w14:textId="77777777" w:rsidR="00ED2EDC" w:rsidRDefault="00ED2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C72"/>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052"/>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136"/>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0DC"/>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68D"/>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0E6"/>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AE5"/>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EDC"/>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E61AE5"/>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E61AE5"/>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E61AE5"/>
    <w:rPr>
      <w:b/>
      <w:bCs/>
      <w:lang w:val="en-US"/>
    </w:rPr>
  </w:style>
  <w:style w:type="character" w:customStyle="1" w:styleId="ItalicSansNewStyles2022">
    <w:name w:val="Italic_Sans (New Styles 2022)"/>
    <w:uiPriority w:val="99"/>
    <w:rsid w:val="00E61AE5"/>
    <w:rPr>
      <w:i/>
      <w:iCs/>
      <w:color w:val="000000"/>
      <w:lang w:val="en-US"/>
    </w:rPr>
  </w:style>
  <w:style w:type="character" w:customStyle="1" w:styleId="SmallCapsNewStyles2022">
    <w:name w:val="Small_Caps (New Styles 2022)"/>
    <w:uiPriority w:val="99"/>
    <w:rsid w:val="00E61AE5"/>
    <w:rPr>
      <w:smallCaps/>
    </w:rPr>
  </w:style>
  <w:style w:type="character" w:customStyle="1" w:styleId="NoBreakNewStyles2022">
    <w:name w:val="No_Break (New Styles 2022)"/>
    <w:uiPriority w:val="99"/>
    <w:rsid w:val="001E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2024-02-16T18:40:00Z</dcterms:created>
  <dcterms:modified xsi:type="dcterms:W3CDTF">2024-02-16T18:53:00Z</dcterms:modified>
</cp:coreProperties>
</file>