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008B" w14:textId="77777777" w:rsidR="000F3C72" w:rsidRDefault="000F3C72" w:rsidP="000F3C72">
      <w:pPr>
        <w:pStyle w:val="MWHead"/>
      </w:pPr>
      <w:r>
        <w:rPr>
          <w:noProof/>
        </w:rPr>
        <w:drawing>
          <wp:inline distT="0" distB="0" distL="0" distR="0" wp14:anchorId="2BBEB016" wp14:editId="4D7614EE">
            <wp:extent cx="5943600" cy="1652905"/>
            <wp:effectExtent l="0" t="0" r="0" b="0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BC6D" w14:textId="0A795757" w:rsidR="000F3C72" w:rsidRPr="00DB00B9" w:rsidRDefault="00A03328" w:rsidP="000F3C72">
      <w:pPr>
        <w:pStyle w:val="MWHead"/>
        <w:rPr>
          <w:rStyle w:val="bold"/>
        </w:rPr>
      </w:pPr>
      <w:r>
        <w:rPr>
          <w:rStyle w:val="bold"/>
        </w:rPr>
        <w:t>Deeper: Real Change for Real Sinners</w:t>
      </w:r>
    </w:p>
    <w:p w14:paraId="082E529B" w14:textId="1B86F94E" w:rsidR="000F3C72" w:rsidRPr="0013528F" w:rsidRDefault="000F3C72" w:rsidP="000F3C72">
      <w:pPr>
        <w:pStyle w:val="MWHead"/>
      </w:pPr>
      <w:r w:rsidRPr="0013528F">
        <w:t>Author:</w:t>
      </w:r>
      <w:r>
        <w:t xml:space="preserve"> </w:t>
      </w:r>
      <w:r w:rsidR="00A03328">
        <w:t xml:space="preserve">Dane C. </w:t>
      </w:r>
      <w:proofErr w:type="spellStart"/>
      <w:r w:rsidR="00A03328">
        <w:t>Ortlund</w:t>
      </w:r>
      <w:proofErr w:type="spellEnd"/>
    </w:p>
    <w:p w14:paraId="7423AFD7" w14:textId="77777777" w:rsidR="000F3C72" w:rsidRPr="0013528F" w:rsidRDefault="000F3C72" w:rsidP="000F3C72">
      <w:pPr>
        <w:pStyle w:val="MWHead"/>
      </w:pPr>
    </w:p>
    <w:p w14:paraId="181DB967" w14:textId="53A1D5AC" w:rsidR="000F3C72" w:rsidRPr="0013528F" w:rsidRDefault="000F3C72" w:rsidP="000F3C72">
      <w:pPr>
        <w:pStyle w:val="MWHead"/>
      </w:pPr>
      <w:r w:rsidRPr="00070F86">
        <w:rPr>
          <w:rStyle w:val="bold"/>
        </w:rPr>
        <w:t>Lesson Title: “</w:t>
      </w:r>
      <w:r w:rsidR="005E19A9">
        <w:rPr>
          <w:rStyle w:val="bold"/>
        </w:rPr>
        <w:t>Despair and Union</w:t>
      </w:r>
      <w:r w:rsidRPr="00070F86">
        <w:rPr>
          <w:rStyle w:val="bold"/>
        </w:rPr>
        <w:t>”</w:t>
      </w:r>
      <w:r w:rsidRPr="0013528F">
        <w:t xml:space="preserve"> (pp. </w:t>
      </w:r>
      <w:r w:rsidR="005E19A9">
        <w:t>137</w:t>
      </w:r>
      <w:r w:rsidRPr="0013528F">
        <w:t>-</w:t>
      </w:r>
      <w:r w:rsidR="005E19A9">
        <w:t>151</w:t>
      </w:r>
      <w:r w:rsidRPr="0013528F">
        <w:t>)</w:t>
      </w:r>
    </w:p>
    <w:p w14:paraId="475E6648" w14:textId="71DA91E9" w:rsidR="000F3C72" w:rsidRPr="0013528F" w:rsidRDefault="000F3C72" w:rsidP="000F3C72">
      <w:pPr>
        <w:pStyle w:val="MWHead"/>
      </w:pPr>
      <w:r w:rsidRPr="0013528F">
        <w:t xml:space="preserve">Session </w:t>
      </w:r>
      <w:r w:rsidR="005E19A9">
        <w:t>10</w:t>
      </w:r>
    </w:p>
    <w:p w14:paraId="0B86A509" w14:textId="110BA39F" w:rsidR="000F3C72" w:rsidRPr="0013528F" w:rsidRDefault="00A03328" w:rsidP="000F3C72">
      <w:pPr>
        <w:pStyle w:val="MWHead"/>
      </w:pPr>
      <w:r>
        <w:t xml:space="preserve">May </w:t>
      </w:r>
      <w:r w:rsidR="005E19A9">
        <w:t xml:space="preserve">5, </w:t>
      </w:r>
      <w:r>
        <w:t>2024</w:t>
      </w:r>
    </w:p>
    <w:p w14:paraId="47760BAF" w14:textId="77777777" w:rsidR="000F3C72" w:rsidRDefault="000F3C72" w:rsidP="000F3C72">
      <w:pPr>
        <w:pStyle w:val="MWHead"/>
      </w:pPr>
    </w:p>
    <w:p w14:paraId="16AB0202" w14:textId="77777777" w:rsidR="000F3C72" w:rsidRPr="0013528F" w:rsidRDefault="000F3C72" w:rsidP="000F3C72">
      <w:pPr>
        <w:pStyle w:val="MWHead"/>
      </w:pPr>
    </w:p>
    <w:p w14:paraId="3795AFC9" w14:textId="77777777" w:rsidR="005E19A9" w:rsidRDefault="000F3C72" w:rsidP="005E19A9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5E19A9">
        <w:t>Real change comes only after we despair over our sin and recognize our union with Jesus.</w:t>
      </w:r>
    </w:p>
    <w:p w14:paraId="0E248DDB" w14:textId="77777777" w:rsidR="005E19A9" w:rsidRDefault="005E19A9" w:rsidP="005E19A9">
      <w:pPr>
        <w:pStyle w:val="bodynumberedlist"/>
        <w:rPr>
          <w:rStyle w:val="bold"/>
        </w:rPr>
      </w:pPr>
    </w:p>
    <w:p w14:paraId="04857EE6" w14:textId="74377230" w:rsidR="005E19A9" w:rsidRDefault="005E19A9" w:rsidP="005E19A9">
      <w:pPr>
        <w:pStyle w:val="bodynumberedlist"/>
      </w:pPr>
      <w:r w:rsidRPr="005E19A9">
        <w:rPr>
          <w:rStyle w:val="bold"/>
        </w:rPr>
        <w:t>Focus on this goal:</w:t>
      </w:r>
      <w:r>
        <w:t xml:space="preserve"> To help adults grow deeper in Christ by understanding more fully their union with </w:t>
      </w:r>
      <w:proofErr w:type="gramStart"/>
      <w:r>
        <w:t>Jesus</w:t>
      </w:r>
      <w:proofErr w:type="gramEnd"/>
    </w:p>
    <w:p w14:paraId="5FC4A1E7" w14:textId="77777777" w:rsidR="005E19A9" w:rsidRDefault="005E19A9" w:rsidP="005E19A9">
      <w:pPr>
        <w:pStyle w:val="bodynumberedlist"/>
        <w:rPr>
          <w:rStyle w:val="bold"/>
        </w:rPr>
      </w:pPr>
    </w:p>
    <w:p w14:paraId="1061FEF8" w14:textId="18B480F9" w:rsidR="005E19A9" w:rsidRDefault="005E19A9" w:rsidP="005E19A9">
      <w:pPr>
        <w:pStyle w:val="bodynumberedlist"/>
      </w:pPr>
      <w:r w:rsidRPr="005E19A9">
        <w:rPr>
          <w:rStyle w:val="bold"/>
        </w:rPr>
        <w:t>Key Bible Passages:</w:t>
      </w:r>
      <w:r>
        <w:t xml:space="preserve"> Rom. 3:9-18; 6:1-5</w:t>
      </w:r>
    </w:p>
    <w:p w14:paraId="1FCF92C6" w14:textId="1A7F3987" w:rsidR="000F3C72" w:rsidRDefault="000F3C72" w:rsidP="005E19A9">
      <w:pPr>
        <w:pStyle w:val="bodynumberedlist"/>
      </w:pPr>
    </w:p>
    <w:p w14:paraId="793E77F0" w14:textId="77777777" w:rsidR="000F3C72" w:rsidRPr="00317BCB" w:rsidRDefault="000F3C72" w:rsidP="000F3C72">
      <w:pPr>
        <w:pStyle w:val="MWSub1"/>
      </w:pPr>
      <w:r>
        <w:t>Before</w:t>
      </w:r>
      <w:r w:rsidRPr="00317BCB">
        <w:t xml:space="preserve"> the Session</w:t>
      </w:r>
    </w:p>
    <w:p w14:paraId="6C8C335D" w14:textId="77777777" w:rsidR="000F3C72" w:rsidRPr="00C04AD0" w:rsidRDefault="000F3C72" w:rsidP="000F3C72">
      <w:pPr>
        <w:pStyle w:val="bodynumberedlist"/>
      </w:pPr>
    </w:p>
    <w:p w14:paraId="1989B16B" w14:textId="7F865898" w:rsidR="005E19A9" w:rsidRDefault="005E19A9" w:rsidP="005E19A9">
      <w:pPr>
        <w:pStyle w:val="bodynumberedlist"/>
      </w:pPr>
      <w:r w:rsidRPr="005E19A9">
        <w:t>1.</w:t>
      </w:r>
      <w:r>
        <w:t xml:space="preserve"> </w:t>
      </w:r>
      <w:r>
        <w:t xml:space="preserve">Before learners arrive, </w:t>
      </w:r>
      <w:r w:rsidRPr="005E19A9">
        <w:rPr>
          <w:rStyle w:val="bold"/>
        </w:rPr>
        <w:t>write</w:t>
      </w:r>
      <w:r>
        <w:t xml:space="preserve"> </w:t>
      </w:r>
      <w:r w:rsidRPr="005E19A9">
        <w:rPr>
          <w:rStyle w:val="italic"/>
          <w:rFonts w:eastAsiaTheme="majorEastAsia"/>
        </w:rPr>
        <w:t xml:space="preserve">Change only happens when </w:t>
      </w:r>
      <w:r>
        <w:rPr>
          <w:rStyle w:val="UndelineNewStyles2022"/>
        </w:rPr>
        <w:t>___________________________</w:t>
      </w:r>
      <w:r>
        <w:t xml:space="preserve"> on a large piece of paper and </w:t>
      </w:r>
      <w:r w:rsidRPr="005E19A9">
        <w:rPr>
          <w:rStyle w:val="bold"/>
        </w:rPr>
        <w:t>display</w:t>
      </w:r>
      <w:r>
        <w:t xml:space="preserve"> the paper. (Step 1)</w:t>
      </w:r>
    </w:p>
    <w:p w14:paraId="2C074E12" w14:textId="77777777" w:rsidR="005E19A9" w:rsidRDefault="005E19A9" w:rsidP="005E19A9">
      <w:pPr>
        <w:pStyle w:val="bodynumberedlist"/>
      </w:pPr>
    </w:p>
    <w:p w14:paraId="526827D8" w14:textId="77777777" w:rsidR="005E19A9" w:rsidRDefault="005E19A9" w:rsidP="005E19A9">
      <w:pPr>
        <w:pStyle w:val="bodynumberedlist"/>
      </w:pPr>
      <w:r>
        <w:t xml:space="preserve">2. </w:t>
      </w:r>
      <w:r w:rsidRPr="005E19A9">
        <w:rPr>
          <w:rStyle w:val="bold"/>
        </w:rPr>
        <w:t>Bring</w:t>
      </w:r>
      <w:r>
        <w:t xml:space="preserve"> enough “Hello, my name is </w:t>
      </w:r>
      <w:r>
        <w:rPr>
          <w:rStyle w:val="UndelineNewStyles2022"/>
        </w:rPr>
        <w:t>___________________________</w:t>
      </w:r>
      <w:r>
        <w:t>” stickers for every learner to have one. (Step 2)</w:t>
      </w:r>
    </w:p>
    <w:p w14:paraId="135B7220" w14:textId="77777777" w:rsidR="005E19A9" w:rsidRDefault="005E19A9" w:rsidP="005E19A9">
      <w:pPr>
        <w:pStyle w:val="bodynumberedlist"/>
      </w:pPr>
    </w:p>
    <w:p w14:paraId="00CD585F" w14:textId="77777777" w:rsidR="005E19A9" w:rsidRDefault="005E19A9" w:rsidP="005E19A9">
      <w:pPr>
        <w:pStyle w:val="bodynumberedlist"/>
      </w:pPr>
      <w:r>
        <w:t xml:space="preserve">3. </w:t>
      </w:r>
      <w:r w:rsidRPr="005E19A9">
        <w:rPr>
          <w:rStyle w:val="bold"/>
        </w:rPr>
        <w:t>Prepare</w:t>
      </w:r>
      <w:r>
        <w:t xml:space="preserve"> to use a large writing surface. (Step 4) </w:t>
      </w:r>
    </w:p>
    <w:p w14:paraId="4A010807" w14:textId="77777777" w:rsidR="000F3C72" w:rsidRPr="00C04AD0" w:rsidRDefault="000F3C72" w:rsidP="000F3C72">
      <w:pPr>
        <w:pStyle w:val="bodynumberedlist"/>
      </w:pPr>
    </w:p>
    <w:p w14:paraId="249DC192" w14:textId="77777777" w:rsidR="000F3C72" w:rsidRPr="00317BCB" w:rsidRDefault="000F3C72" w:rsidP="000F3C72">
      <w:pPr>
        <w:pStyle w:val="MWSub1"/>
      </w:pPr>
      <w:r w:rsidRPr="00317BCB">
        <w:t>During the Session</w:t>
      </w:r>
    </w:p>
    <w:p w14:paraId="5317CD63" w14:textId="77777777" w:rsidR="000F3C72" w:rsidRPr="00334207" w:rsidRDefault="000F3C72" w:rsidP="000F3C72">
      <w:pPr>
        <w:pStyle w:val="bodynumberedlist"/>
      </w:pPr>
    </w:p>
    <w:p w14:paraId="532F3684" w14:textId="77777777" w:rsidR="000F3C72" w:rsidRPr="00C04AD0" w:rsidRDefault="000F3C72" w:rsidP="000F3C72">
      <w:pPr>
        <w:pStyle w:val="MWSub2"/>
      </w:pPr>
      <w:r w:rsidRPr="00C04AD0">
        <w:t xml:space="preserve">Step </w:t>
      </w:r>
      <w:r>
        <w:t>1.</w:t>
      </w:r>
      <w:r w:rsidRPr="00C04AD0">
        <w:t xml:space="preserve"> </w:t>
      </w:r>
      <w:r>
        <w:t>Create Interest / Jumpstart Discussion</w:t>
      </w:r>
    </w:p>
    <w:p w14:paraId="554B40D7" w14:textId="77777777" w:rsidR="000F3C72" w:rsidRPr="00C04AD0" w:rsidRDefault="000F3C72" w:rsidP="000F3C72">
      <w:pPr>
        <w:pStyle w:val="bodynumberedlist"/>
      </w:pPr>
    </w:p>
    <w:p w14:paraId="36B7AF45" w14:textId="77777777" w:rsidR="005E19A9" w:rsidRDefault="005E19A9" w:rsidP="005E19A9">
      <w:pPr>
        <w:pStyle w:val="bodynumberedlist"/>
      </w:pPr>
      <w:r w:rsidRPr="005E19A9">
        <w:t xml:space="preserve">As learners arrive, </w:t>
      </w:r>
      <w:r w:rsidRPr="005E19A9">
        <w:rPr>
          <w:b/>
          <w:bCs/>
        </w:rPr>
        <w:t>direct attention</w:t>
      </w:r>
      <w:r w:rsidRPr="005E19A9">
        <w:t xml:space="preserve"> to the prompt on the paper and </w:t>
      </w:r>
      <w:r w:rsidRPr="005E19A9">
        <w:rPr>
          <w:b/>
          <w:bCs/>
        </w:rPr>
        <w:t>encourage</w:t>
      </w:r>
      <w:r w:rsidRPr="005E19A9">
        <w:t xml:space="preserve"> adults to consider fitting responses to the blank. After the group has assembled, </w:t>
      </w:r>
      <w:r w:rsidRPr="005E19A9">
        <w:rPr>
          <w:b/>
          <w:bCs/>
        </w:rPr>
        <w:t>ask:</w:t>
      </w:r>
      <w:r w:rsidRPr="005E19A9">
        <w:t xml:space="preserve"> </w:t>
      </w:r>
      <w:r w:rsidRPr="005E19A9">
        <w:rPr>
          <w:rFonts w:eastAsiaTheme="majorEastAsia"/>
          <w:i/>
          <w:iCs/>
        </w:rPr>
        <w:t xml:space="preserve">There was a time in your life when you decided a situation was going to change. What caused that pivotal </w:t>
      </w:r>
      <w:r w:rsidRPr="005E19A9">
        <w:rPr>
          <w:rFonts w:eastAsiaTheme="majorEastAsia"/>
          <w:i/>
          <w:iCs/>
        </w:rPr>
        <w:lastRenderedPageBreak/>
        <w:t>decision?</w:t>
      </w:r>
      <w:r w:rsidRPr="005E19A9">
        <w:t xml:space="preserve"> Situations may include getting healthier, choosing to parent differently, approaching your job with a new attitude, and so forth. </w:t>
      </w:r>
    </w:p>
    <w:p w14:paraId="1860AC3D" w14:textId="77777777" w:rsidR="005E19A9" w:rsidRPr="005E19A9" w:rsidRDefault="005E19A9" w:rsidP="005E19A9">
      <w:pPr>
        <w:pStyle w:val="bodynumberedlist"/>
      </w:pPr>
    </w:p>
    <w:p w14:paraId="3FCBB658" w14:textId="77777777" w:rsidR="005E19A9" w:rsidRPr="005E19A9" w:rsidRDefault="005E19A9" w:rsidP="005E19A9">
      <w:pPr>
        <w:pStyle w:val="bodynumberedlist"/>
      </w:pPr>
      <w:r w:rsidRPr="005E19A9">
        <w:t xml:space="preserve">After learners share their answers to the prompt, </w:t>
      </w:r>
      <w:r w:rsidRPr="005E19A9">
        <w:rPr>
          <w:b/>
          <w:bCs/>
        </w:rPr>
        <w:t>read</w:t>
      </w:r>
      <w:r w:rsidRPr="005E19A9">
        <w:t xml:space="preserve"> the main point of the lesson (p. 149) and </w:t>
      </w:r>
      <w:r w:rsidRPr="005E19A9">
        <w:rPr>
          <w:b/>
          <w:bCs/>
        </w:rPr>
        <w:t>open with prayer</w:t>
      </w:r>
      <w:r w:rsidRPr="005E19A9">
        <w:t xml:space="preserve"> that today participants will see this truth clearly.</w:t>
      </w:r>
    </w:p>
    <w:p w14:paraId="4D19D798" w14:textId="77777777" w:rsidR="000F3C72" w:rsidRPr="00C04AD0" w:rsidRDefault="000F3C72" w:rsidP="000F3C72">
      <w:pPr>
        <w:pStyle w:val="bodynumberedlist"/>
      </w:pPr>
    </w:p>
    <w:p w14:paraId="7370C0A0" w14:textId="7FB481FA" w:rsidR="000F3C72" w:rsidRPr="00EC1D81" w:rsidRDefault="000F3C72" w:rsidP="000F3C72">
      <w:pPr>
        <w:pStyle w:val="MWSub2"/>
      </w:pPr>
      <w:r w:rsidRPr="00C04AD0">
        <w:t xml:space="preserve">Step 2. </w:t>
      </w:r>
      <w:r w:rsidR="005E19A9">
        <w:t>Despair, Part 1</w:t>
      </w:r>
    </w:p>
    <w:p w14:paraId="479AB53B" w14:textId="77777777" w:rsidR="000F3C72" w:rsidRPr="00C04AD0" w:rsidRDefault="000F3C72" w:rsidP="000F3C72">
      <w:pPr>
        <w:pStyle w:val="bodynumberedlist"/>
      </w:pPr>
    </w:p>
    <w:p w14:paraId="42D46747" w14:textId="77777777" w:rsidR="005E19A9" w:rsidRDefault="005E19A9" w:rsidP="005E19A9">
      <w:pPr>
        <w:pStyle w:val="bodynumberedlist"/>
      </w:pPr>
      <w:r w:rsidRPr="005E19A9">
        <w:rPr>
          <w:b/>
          <w:bCs/>
        </w:rPr>
        <w:t>Enlist</w:t>
      </w:r>
      <w:r w:rsidRPr="005E19A9">
        <w:t xml:space="preserve"> a volunteer to read Ecclesiastes 9:3. </w:t>
      </w:r>
      <w:r w:rsidRPr="005E19A9">
        <w:rPr>
          <w:b/>
          <w:bCs/>
        </w:rPr>
        <w:t>Engage</w:t>
      </w:r>
      <w:r w:rsidRPr="005E19A9">
        <w:t xml:space="preserve"> learners in discussing </w:t>
      </w:r>
      <w:proofErr w:type="gramStart"/>
      <w:r w:rsidRPr="005E19A9">
        <w:t>whether or not</w:t>
      </w:r>
      <w:proofErr w:type="gramEnd"/>
      <w:r w:rsidRPr="005E19A9">
        <w:t xml:space="preserve"> they see humanity as a whole as being described accurately in the verse. </w:t>
      </w:r>
      <w:r w:rsidRPr="005E19A9">
        <w:rPr>
          <w:b/>
          <w:bCs/>
        </w:rPr>
        <w:t>Ask:</w:t>
      </w:r>
      <w:r w:rsidRPr="005E19A9">
        <w:t xml:space="preserve"> </w:t>
      </w:r>
      <w:r w:rsidRPr="005E19A9">
        <w:rPr>
          <w:rFonts w:eastAsiaTheme="majorEastAsia"/>
          <w:i/>
          <w:iCs/>
        </w:rPr>
        <w:t>Would we go so far as to say the verse accurately describes us?</w:t>
      </w:r>
      <w:r w:rsidRPr="005E19A9">
        <w:t xml:space="preserve"> </w:t>
      </w:r>
      <w:r w:rsidRPr="005E19A9">
        <w:rPr>
          <w:b/>
          <w:bCs/>
        </w:rPr>
        <w:t>Stress</w:t>
      </w:r>
      <w:r w:rsidRPr="005E19A9">
        <w:t xml:space="preserve"> that even Christians underplay their sinfulness with, “Nobody’s perfect” or “We all make mistakes.” </w:t>
      </w:r>
    </w:p>
    <w:p w14:paraId="41353C56" w14:textId="77777777" w:rsidR="005E19A9" w:rsidRPr="005E19A9" w:rsidRDefault="005E19A9" w:rsidP="005E19A9">
      <w:pPr>
        <w:pStyle w:val="bodynumberedlist"/>
      </w:pPr>
    </w:p>
    <w:p w14:paraId="698AE7F5" w14:textId="77777777" w:rsidR="005E19A9" w:rsidRDefault="005E19A9" w:rsidP="005E19A9">
      <w:pPr>
        <w:pStyle w:val="bodynumberedlist"/>
      </w:pPr>
      <w:r w:rsidRPr="005E19A9">
        <w:rPr>
          <w:b/>
          <w:bCs/>
        </w:rPr>
        <w:t>Hand out</w:t>
      </w:r>
      <w:r w:rsidRPr="005E19A9">
        <w:t xml:space="preserve"> the name tag stickers and </w:t>
      </w:r>
      <w:r w:rsidRPr="005E19A9">
        <w:rPr>
          <w:b/>
          <w:bCs/>
        </w:rPr>
        <w:t>instruct</w:t>
      </w:r>
      <w:r w:rsidRPr="005E19A9">
        <w:t xml:space="preserve"> each learner to write </w:t>
      </w:r>
      <w:r w:rsidRPr="005E19A9">
        <w:rPr>
          <w:rFonts w:eastAsiaTheme="majorEastAsia"/>
          <w:i/>
          <w:iCs/>
        </w:rPr>
        <w:t>Sinner</w:t>
      </w:r>
      <w:r w:rsidRPr="005E19A9">
        <w:t xml:space="preserve"> on it and stick it on themselves. As they do that, </w:t>
      </w:r>
      <w:r w:rsidRPr="005E19A9">
        <w:rPr>
          <w:b/>
          <w:bCs/>
        </w:rPr>
        <w:t>read</w:t>
      </w:r>
      <w:r w:rsidRPr="005E19A9">
        <w:t xml:space="preserve"> Romans 3:9-18. </w:t>
      </w:r>
      <w:r w:rsidRPr="005E19A9">
        <w:rPr>
          <w:b/>
          <w:bCs/>
        </w:rPr>
        <w:t>Use</w:t>
      </w:r>
      <w:r w:rsidRPr="005E19A9">
        <w:t xml:space="preserve"> the Day One content in the section entitled “The Sinfulness of Sin” (pp. 138-139) to </w:t>
      </w:r>
      <w:r w:rsidRPr="005E19A9">
        <w:rPr>
          <w:b/>
          <w:bCs/>
        </w:rPr>
        <w:t>help</w:t>
      </w:r>
      <w:r w:rsidRPr="005E19A9">
        <w:t xml:space="preserve"> learners see the pervasive problem, not only of sin, but the fact that we don’t even see our sinfulness. </w:t>
      </w:r>
    </w:p>
    <w:p w14:paraId="08DD8453" w14:textId="77777777" w:rsidR="005E19A9" w:rsidRPr="005E19A9" w:rsidRDefault="005E19A9" w:rsidP="005E19A9">
      <w:pPr>
        <w:pStyle w:val="bodynumberedlist"/>
      </w:pPr>
    </w:p>
    <w:p w14:paraId="10F181B1" w14:textId="77777777" w:rsidR="005E19A9" w:rsidRPr="005E19A9" w:rsidRDefault="005E19A9" w:rsidP="005E19A9">
      <w:pPr>
        <w:pStyle w:val="bodynumberedlist"/>
      </w:pPr>
      <w:r w:rsidRPr="005E19A9">
        <w:rPr>
          <w:b/>
          <w:bCs/>
        </w:rPr>
        <w:t>Read</w:t>
      </w:r>
      <w:r w:rsidRPr="005E19A9">
        <w:t xml:space="preserve"> the Day One paragraph (p. 138) that begins “The only sure foundation </w:t>
      </w:r>
      <w:proofErr w:type="gramStart"/>
      <w:r w:rsidRPr="005E19A9">
        <w:t>. . . .</w:t>
      </w:r>
      <w:proofErr w:type="gramEnd"/>
      <w:r w:rsidRPr="005E19A9">
        <w:t xml:space="preserve">” </w:t>
      </w:r>
    </w:p>
    <w:p w14:paraId="6BB15462" w14:textId="77777777" w:rsidR="000F3C72" w:rsidRPr="00C04AD0" w:rsidRDefault="000F3C72" w:rsidP="000F3C72">
      <w:pPr>
        <w:pStyle w:val="bodynumberedlist"/>
      </w:pPr>
    </w:p>
    <w:p w14:paraId="0CFF3681" w14:textId="1AD7CCED" w:rsidR="000F3C72" w:rsidRPr="00EC1D81" w:rsidRDefault="000F3C72" w:rsidP="000F3C7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5E19A9">
        <w:t xml:space="preserve">Despair, Part </w:t>
      </w:r>
      <w:r w:rsidR="005E19A9">
        <w:t>2</w:t>
      </w:r>
    </w:p>
    <w:p w14:paraId="35DAB2EE" w14:textId="77777777" w:rsidR="000F3C72" w:rsidRPr="00C04AD0" w:rsidRDefault="000F3C72" w:rsidP="000F3C72">
      <w:pPr>
        <w:pStyle w:val="bodynumberedlist"/>
      </w:pPr>
    </w:p>
    <w:p w14:paraId="7680153E" w14:textId="77777777" w:rsidR="005E19A9" w:rsidRDefault="005E19A9" w:rsidP="005E19A9">
      <w:pPr>
        <w:pStyle w:val="bodynumberedlist"/>
      </w:pPr>
      <w:r w:rsidRPr="005E19A9">
        <w:rPr>
          <w:b/>
          <w:bCs/>
        </w:rPr>
        <w:t>Invite</w:t>
      </w:r>
      <w:r w:rsidRPr="005E19A9">
        <w:t xml:space="preserve"> a volunteer to read Luke 5:1-11. </w:t>
      </w:r>
      <w:r w:rsidRPr="005E19A9">
        <w:rPr>
          <w:b/>
          <w:bCs/>
        </w:rPr>
        <w:t>Reread</w:t>
      </w:r>
      <w:r w:rsidRPr="005E19A9">
        <w:t xml:space="preserve"> verse 8 and </w:t>
      </w:r>
      <w:r w:rsidRPr="005E19A9">
        <w:rPr>
          <w:b/>
          <w:bCs/>
        </w:rPr>
        <w:t>use</w:t>
      </w:r>
      <w:r w:rsidRPr="005E19A9">
        <w:t xml:space="preserve"> Day Two content (p. 140) to help learners see that Peter’s confession of his own sinfulness came from seeing the holiness of Jesus. </w:t>
      </w:r>
    </w:p>
    <w:p w14:paraId="4281284F" w14:textId="77777777" w:rsidR="005E19A9" w:rsidRPr="005E19A9" w:rsidRDefault="005E19A9" w:rsidP="005E19A9">
      <w:pPr>
        <w:pStyle w:val="bodynumberedlist"/>
      </w:pPr>
    </w:p>
    <w:p w14:paraId="2ABBF1B9" w14:textId="77777777" w:rsidR="005E19A9" w:rsidRDefault="005E19A9" w:rsidP="005E19A9">
      <w:pPr>
        <w:pStyle w:val="bodynumberedlist"/>
      </w:pPr>
      <w:r w:rsidRPr="005E19A9">
        <w:rPr>
          <w:b/>
          <w:bCs/>
        </w:rPr>
        <w:t>Use</w:t>
      </w:r>
      <w:r w:rsidRPr="005E19A9">
        <w:t xml:space="preserve"> “The Great Prerequisite” (p. 140) to </w:t>
      </w:r>
      <w:r w:rsidRPr="005E19A9">
        <w:rPr>
          <w:b/>
          <w:bCs/>
        </w:rPr>
        <w:t>guide</w:t>
      </w:r>
      <w:r w:rsidRPr="005E19A9">
        <w:t xml:space="preserve"> learners to see how our understanding of our sin patterns can lead us into a “healthy sense of self-futility” (p. 140), helping us to humble ourselves and make us more dependent upon the mercy, grace, and power of Christ. </w:t>
      </w:r>
    </w:p>
    <w:p w14:paraId="04D112D6" w14:textId="77777777" w:rsidR="005E19A9" w:rsidRPr="005E19A9" w:rsidRDefault="005E19A9" w:rsidP="005E19A9">
      <w:pPr>
        <w:pStyle w:val="bodynumberedlist"/>
      </w:pPr>
    </w:p>
    <w:p w14:paraId="073505FA" w14:textId="77777777" w:rsidR="005E19A9" w:rsidRPr="005E19A9" w:rsidRDefault="005E19A9" w:rsidP="005E19A9">
      <w:pPr>
        <w:pStyle w:val="bodynumberedlist"/>
      </w:pPr>
      <w:r w:rsidRPr="005E19A9">
        <w:rPr>
          <w:b/>
          <w:bCs/>
        </w:rPr>
        <w:t>Invite</w:t>
      </w:r>
      <w:r w:rsidRPr="005E19A9">
        <w:t xml:space="preserve"> volunteers to read Galatians 2:20 and 2 Corinthians 5:7. </w:t>
      </w:r>
      <w:r w:rsidRPr="005E19A9">
        <w:rPr>
          <w:b/>
          <w:bCs/>
        </w:rPr>
        <w:t>Point out</w:t>
      </w:r>
      <w:r w:rsidRPr="005E19A9">
        <w:t xml:space="preserve"> that faith is required not only for salvation but for our entire Christian walk; only when we are aware of our inability will we truly walk by faith. </w:t>
      </w:r>
    </w:p>
    <w:p w14:paraId="08B072B8" w14:textId="77777777" w:rsidR="000F3C72" w:rsidRPr="00C04AD0" w:rsidRDefault="000F3C72" w:rsidP="000F3C72">
      <w:pPr>
        <w:pStyle w:val="bodynumberedlist"/>
      </w:pPr>
    </w:p>
    <w:p w14:paraId="742DBFD4" w14:textId="788283C6" w:rsidR="000F3C72" w:rsidRPr="00EC1D81" w:rsidRDefault="000F3C72" w:rsidP="000F3C7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5E19A9">
        <w:t>Union, Part 1</w:t>
      </w:r>
    </w:p>
    <w:p w14:paraId="1A2510B1" w14:textId="77777777" w:rsidR="000F3C72" w:rsidRPr="00C04AD0" w:rsidRDefault="000F3C72" w:rsidP="000F3C72">
      <w:pPr>
        <w:pStyle w:val="bodynumberedlist"/>
      </w:pPr>
    </w:p>
    <w:p w14:paraId="6AFEA4CF" w14:textId="77777777" w:rsidR="005E19A9" w:rsidRDefault="005E19A9" w:rsidP="005E19A9">
      <w:pPr>
        <w:pStyle w:val="bodynumberedlist"/>
      </w:pPr>
      <w:r w:rsidRPr="005E19A9">
        <w:rPr>
          <w:b/>
          <w:bCs/>
        </w:rPr>
        <w:t xml:space="preserve">Say: </w:t>
      </w:r>
      <w:r w:rsidRPr="005E19A9">
        <w:rPr>
          <w:rStyle w:val="italic"/>
          <w:rFonts w:eastAsiaTheme="majorEastAsia"/>
        </w:rPr>
        <w:t>We’ve addressed the despair required for seeing our sin clearly; let’s see how that brings us into union with Christ.</w:t>
      </w:r>
      <w:r w:rsidRPr="005E19A9">
        <w:t xml:space="preserve"> </w:t>
      </w:r>
    </w:p>
    <w:p w14:paraId="3F704853" w14:textId="77777777" w:rsidR="005E19A9" w:rsidRPr="005E19A9" w:rsidRDefault="005E19A9" w:rsidP="005E19A9">
      <w:pPr>
        <w:pStyle w:val="bodynumberedlist"/>
      </w:pPr>
    </w:p>
    <w:p w14:paraId="46057CB4" w14:textId="77777777" w:rsidR="005E19A9" w:rsidRDefault="005E19A9" w:rsidP="005E19A9">
      <w:pPr>
        <w:pStyle w:val="bodynumberedlist"/>
      </w:pPr>
      <w:r w:rsidRPr="005E19A9">
        <w:rPr>
          <w:b/>
          <w:bCs/>
        </w:rPr>
        <w:t>Enlist</w:t>
      </w:r>
      <w:r w:rsidRPr="005E19A9">
        <w:t xml:space="preserve"> a volunteer to read Romans 6:1-5. </w:t>
      </w:r>
      <w:r w:rsidRPr="005E19A9">
        <w:rPr>
          <w:b/>
          <w:bCs/>
        </w:rPr>
        <w:t>Use</w:t>
      </w:r>
      <w:r w:rsidRPr="005E19A9">
        <w:t xml:space="preserve"> Day Three content (p. 142) to </w:t>
      </w:r>
      <w:r w:rsidRPr="005E19A9">
        <w:rPr>
          <w:b/>
          <w:bCs/>
        </w:rPr>
        <w:t>help</w:t>
      </w:r>
      <w:r w:rsidRPr="005E19A9">
        <w:t xml:space="preserve"> learners grasp this passage. </w:t>
      </w:r>
    </w:p>
    <w:p w14:paraId="207A8F98" w14:textId="77777777" w:rsidR="005E19A9" w:rsidRPr="005E19A9" w:rsidRDefault="005E19A9" w:rsidP="005E19A9">
      <w:pPr>
        <w:pStyle w:val="bodynumberedlist"/>
      </w:pPr>
    </w:p>
    <w:p w14:paraId="5B8DE79F" w14:textId="77777777" w:rsidR="005E19A9" w:rsidRDefault="005E19A9" w:rsidP="005E19A9">
      <w:pPr>
        <w:pStyle w:val="bodynumberedlist"/>
      </w:pPr>
      <w:r w:rsidRPr="005E19A9">
        <w:rPr>
          <w:b/>
          <w:bCs/>
        </w:rPr>
        <w:lastRenderedPageBreak/>
        <w:t>Direct attention</w:t>
      </w:r>
      <w:r w:rsidRPr="005E19A9">
        <w:t xml:space="preserve"> to the four different concepts of Christian growth (“God in Me,” pp. 142-143). </w:t>
      </w:r>
      <w:r w:rsidRPr="005E19A9">
        <w:rPr>
          <w:b/>
          <w:bCs/>
        </w:rPr>
        <w:t>Explain</w:t>
      </w:r>
      <w:r w:rsidRPr="005E19A9">
        <w:t xml:space="preserve"> each concept as you </w:t>
      </w:r>
      <w:r w:rsidRPr="005E19A9">
        <w:rPr>
          <w:b/>
          <w:bCs/>
        </w:rPr>
        <w:t>write</w:t>
      </w:r>
      <w:r w:rsidRPr="005E19A9">
        <w:t xml:space="preserve"> it on the writing surface. </w:t>
      </w:r>
      <w:r w:rsidRPr="005E19A9">
        <w:rPr>
          <w:b/>
          <w:bCs/>
        </w:rPr>
        <w:t>Help</w:t>
      </w:r>
      <w:r w:rsidRPr="005E19A9">
        <w:t xml:space="preserve"> learners distinguish unity in Christ from other beliefs about growth. </w:t>
      </w:r>
    </w:p>
    <w:p w14:paraId="6AF9548C" w14:textId="77777777" w:rsidR="005E19A9" w:rsidRPr="005E19A9" w:rsidRDefault="005E19A9" w:rsidP="005E19A9">
      <w:pPr>
        <w:pStyle w:val="bodynumberedlist"/>
      </w:pPr>
    </w:p>
    <w:p w14:paraId="6DFB9D9E" w14:textId="77777777" w:rsidR="005E19A9" w:rsidRPr="005E19A9" w:rsidRDefault="005E19A9" w:rsidP="005E19A9">
      <w:pPr>
        <w:pStyle w:val="bodynumberedlist"/>
        <w:rPr>
          <w:rFonts w:eastAsiaTheme="majorEastAsia"/>
        </w:rPr>
      </w:pPr>
      <w:r w:rsidRPr="005E19A9">
        <w:rPr>
          <w:b/>
          <w:bCs/>
        </w:rPr>
        <w:t>Read</w:t>
      </w:r>
      <w:r w:rsidRPr="005E19A9">
        <w:t xml:space="preserve"> 1 Corinthians 15:10, </w:t>
      </w:r>
      <w:r w:rsidRPr="005E19A9">
        <w:rPr>
          <w:b/>
          <w:bCs/>
        </w:rPr>
        <w:t>engaging</w:t>
      </w:r>
      <w:r w:rsidRPr="005E19A9">
        <w:t xml:space="preserve"> learners to share how God’s grace and our work are a united approach.</w:t>
      </w:r>
    </w:p>
    <w:p w14:paraId="30DCD2C2" w14:textId="77777777" w:rsidR="000F3C72" w:rsidRPr="00C04AD0" w:rsidRDefault="000F3C72" w:rsidP="000F3C72">
      <w:pPr>
        <w:pStyle w:val="bodynumberedlist"/>
      </w:pPr>
    </w:p>
    <w:p w14:paraId="228E1799" w14:textId="0B776B34" w:rsidR="000F3C72" w:rsidRPr="00EC1D81" w:rsidRDefault="000F3C72" w:rsidP="000F3C7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5E19A9">
        <w:t xml:space="preserve">Union, Part </w:t>
      </w:r>
      <w:r w:rsidR="005E19A9">
        <w:t>2</w:t>
      </w:r>
    </w:p>
    <w:p w14:paraId="402C081F" w14:textId="77777777" w:rsidR="000F3C72" w:rsidRPr="00C04AD0" w:rsidRDefault="000F3C72" w:rsidP="000F3C72">
      <w:pPr>
        <w:pStyle w:val="bodynumberedlist"/>
      </w:pPr>
    </w:p>
    <w:p w14:paraId="5938EC8B" w14:textId="77777777" w:rsidR="002B15C4" w:rsidRDefault="002B15C4" w:rsidP="002B15C4">
      <w:pPr>
        <w:pStyle w:val="bodynumberedlist"/>
      </w:pPr>
      <w:r w:rsidRPr="002B15C4">
        <w:rPr>
          <w:b/>
          <w:bCs/>
        </w:rPr>
        <w:t>Invite</w:t>
      </w:r>
      <w:r w:rsidRPr="002B15C4">
        <w:t xml:space="preserve"> a volunteer to read 2 Timothy 1:8-9. From the first two paragraphs of Day Four (p. 144), </w:t>
      </w:r>
      <w:r w:rsidRPr="002B15C4">
        <w:rPr>
          <w:b/>
          <w:bCs/>
        </w:rPr>
        <w:t>stress</w:t>
      </w:r>
      <w:r w:rsidRPr="002B15C4">
        <w:t xml:space="preserve"> the unbelievable safety of our unity of Christ. </w:t>
      </w:r>
      <w:r w:rsidRPr="002B15C4">
        <w:rPr>
          <w:b/>
          <w:bCs/>
        </w:rPr>
        <w:t>(OPTION: Read</w:t>
      </w:r>
      <w:r w:rsidRPr="002B15C4">
        <w:t xml:space="preserve"> those two paragraphs in their entirety.) </w:t>
      </w:r>
    </w:p>
    <w:p w14:paraId="30AD9A10" w14:textId="77777777" w:rsidR="002B15C4" w:rsidRPr="002B15C4" w:rsidRDefault="002B15C4" w:rsidP="002B15C4">
      <w:pPr>
        <w:pStyle w:val="bodynumberedlist"/>
      </w:pPr>
    </w:p>
    <w:p w14:paraId="77D783A8" w14:textId="77777777" w:rsidR="002B15C4" w:rsidRDefault="002B15C4" w:rsidP="002B15C4">
      <w:pPr>
        <w:pStyle w:val="bodynumberedlist"/>
      </w:pPr>
      <w:r w:rsidRPr="002B15C4">
        <w:rPr>
          <w:b/>
          <w:bCs/>
        </w:rPr>
        <w:t>Lead</w:t>
      </w:r>
      <w:r w:rsidRPr="002B15C4">
        <w:t xml:space="preserve"> participants to read 2 Corinthians 5:14 and Romans 6:6-8. </w:t>
      </w:r>
      <w:r w:rsidRPr="002B15C4">
        <w:rPr>
          <w:b/>
          <w:bCs/>
        </w:rPr>
        <w:t>Help</w:t>
      </w:r>
      <w:r w:rsidRPr="002B15C4">
        <w:t xml:space="preserve"> learners understand the macro dimension of unity with Christ, that one represents many and many are represented by one. </w:t>
      </w:r>
    </w:p>
    <w:p w14:paraId="77E7D4EE" w14:textId="77777777" w:rsidR="002B15C4" w:rsidRPr="002B15C4" w:rsidRDefault="002B15C4" w:rsidP="002B15C4">
      <w:pPr>
        <w:pStyle w:val="bodynumberedlist"/>
      </w:pPr>
    </w:p>
    <w:p w14:paraId="21E2CB34" w14:textId="77777777" w:rsidR="002B15C4" w:rsidRPr="002B15C4" w:rsidRDefault="002B15C4" w:rsidP="002B15C4">
      <w:pPr>
        <w:pStyle w:val="bodynumberedlist"/>
      </w:pPr>
      <w:r w:rsidRPr="002B15C4">
        <w:t xml:space="preserve">Then </w:t>
      </w:r>
      <w:r w:rsidRPr="002B15C4">
        <w:rPr>
          <w:b/>
          <w:bCs/>
        </w:rPr>
        <w:t>read</w:t>
      </w:r>
      <w:r w:rsidRPr="002B15C4">
        <w:t xml:space="preserve"> John 15:1-10 to help </w:t>
      </w:r>
      <w:r w:rsidRPr="002B15C4">
        <w:rPr>
          <w:b/>
          <w:bCs/>
        </w:rPr>
        <w:t>explain</w:t>
      </w:r>
      <w:r w:rsidRPr="002B15C4">
        <w:t xml:space="preserve"> the micro dimension of that unity, that we </w:t>
      </w:r>
      <w:proofErr w:type="gramStart"/>
      <w:r w:rsidRPr="002B15C4">
        <w:t>are connected with</w:t>
      </w:r>
      <w:proofErr w:type="gramEnd"/>
      <w:r w:rsidRPr="002B15C4">
        <w:t xml:space="preserve"> Christ as an intimate, sharing, oneness. As a group, </w:t>
      </w:r>
      <w:r w:rsidRPr="002B15C4">
        <w:rPr>
          <w:b/>
          <w:bCs/>
        </w:rPr>
        <w:t>brainstorm</w:t>
      </w:r>
      <w:r w:rsidRPr="002B15C4">
        <w:t xml:space="preserve"> how both macro and micro elements shape our understanding of being united in Christ.</w:t>
      </w:r>
    </w:p>
    <w:p w14:paraId="532E925A" w14:textId="77777777" w:rsidR="000F3C72" w:rsidRPr="00C04AD0" w:rsidRDefault="000F3C72" w:rsidP="000F3C72">
      <w:pPr>
        <w:pStyle w:val="bodynumberedlist"/>
      </w:pPr>
    </w:p>
    <w:p w14:paraId="3CB166D4" w14:textId="0C09A345" w:rsidR="000F3C72" w:rsidRPr="00EC1D81" w:rsidRDefault="000F3C72" w:rsidP="000F3C7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5E19A9">
        <w:t xml:space="preserve">Union, Part </w:t>
      </w:r>
      <w:r w:rsidR="005E19A9">
        <w:t>3</w:t>
      </w:r>
    </w:p>
    <w:p w14:paraId="7CC2AE93" w14:textId="77777777" w:rsidR="000F3C72" w:rsidRPr="00C04AD0" w:rsidRDefault="000F3C72" w:rsidP="000F3C72">
      <w:pPr>
        <w:pStyle w:val="bodynumberedlist"/>
      </w:pPr>
    </w:p>
    <w:p w14:paraId="7D60511D" w14:textId="77777777" w:rsidR="002B15C4" w:rsidRDefault="002B15C4" w:rsidP="002B15C4">
      <w:pPr>
        <w:pStyle w:val="bodynumberedlist"/>
      </w:pPr>
      <w:r w:rsidRPr="002B15C4">
        <w:rPr>
          <w:b/>
          <w:bCs/>
        </w:rPr>
        <w:t>Invite</w:t>
      </w:r>
      <w:r w:rsidRPr="002B15C4">
        <w:t xml:space="preserve"> learners to turn to the Day Five section (p. 146-147) entitled “The Umbrella Doctrine.” </w:t>
      </w:r>
      <w:r w:rsidRPr="002B15C4">
        <w:rPr>
          <w:b/>
          <w:bCs/>
        </w:rPr>
        <w:t>Instruct</w:t>
      </w:r>
      <w:r w:rsidRPr="002B15C4">
        <w:t xml:space="preserve"> learners to read through the list and descriptions silently. After allowing a few moments for adults to read, </w:t>
      </w:r>
      <w:r w:rsidRPr="002B15C4">
        <w:rPr>
          <w:b/>
          <w:bCs/>
        </w:rPr>
        <w:t xml:space="preserve">ask: </w:t>
      </w:r>
      <w:r w:rsidRPr="002B15C4">
        <w:rPr>
          <w:rFonts w:eastAsiaTheme="majorEastAsia"/>
          <w:i/>
          <w:iCs/>
        </w:rPr>
        <w:t>Which of these stands out to you today? Why?</w:t>
      </w:r>
      <w:r w:rsidRPr="002B15C4">
        <w:t xml:space="preserve"> </w:t>
      </w:r>
    </w:p>
    <w:p w14:paraId="645FF867" w14:textId="77777777" w:rsidR="002B15C4" w:rsidRPr="002B15C4" w:rsidRDefault="002B15C4" w:rsidP="002B15C4">
      <w:pPr>
        <w:pStyle w:val="bodynumberedlist"/>
      </w:pPr>
    </w:p>
    <w:p w14:paraId="7314CCEE" w14:textId="77777777" w:rsidR="002B15C4" w:rsidRPr="002B15C4" w:rsidRDefault="002B15C4" w:rsidP="002B15C4">
      <w:pPr>
        <w:pStyle w:val="bodynumberedlist"/>
      </w:pPr>
      <w:r w:rsidRPr="002B15C4">
        <w:rPr>
          <w:b/>
          <w:bCs/>
        </w:rPr>
        <w:t>Read</w:t>
      </w:r>
      <w:r w:rsidRPr="002B15C4">
        <w:t xml:space="preserve"> the paragraph following the bulleted list (p. 147), </w:t>
      </w:r>
      <w:r w:rsidRPr="002B15C4">
        <w:rPr>
          <w:b/>
          <w:bCs/>
        </w:rPr>
        <w:t>explaining</w:t>
      </w:r>
      <w:r w:rsidRPr="002B15C4">
        <w:t xml:space="preserve"> that union with Christ is “all or nothing.” If we feel like we’re only halfway there, it’s time to grow deeper! </w:t>
      </w:r>
    </w:p>
    <w:p w14:paraId="66694DDE" w14:textId="77777777" w:rsidR="000F3C72" w:rsidRPr="00C04AD0" w:rsidRDefault="000F3C72" w:rsidP="000F3C72">
      <w:pPr>
        <w:pStyle w:val="bodynumberedlist"/>
      </w:pPr>
    </w:p>
    <w:p w14:paraId="70DD22CD" w14:textId="77777777" w:rsidR="000F3C72" w:rsidRPr="00EC1D81" w:rsidRDefault="000F3C72" w:rsidP="000F3C7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>
        <w:t>Practical Application – Live Out the Lesson</w:t>
      </w:r>
    </w:p>
    <w:p w14:paraId="6E8CF48D" w14:textId="77777777" w:rsidR="000F3C72" w:rsidRPr="00C04AD0" w:rsidRDefault="000F3C72" w:rsidP="000F3C72">
      <w:pPr>
        <w:pStyle w:val="bodynumberedlist"/>
      </w:pPr>
    </w:p>
    <w:p w14:paraId="21F4B2BE" w14:textId="77777777" w:rsidR="002B15C4" w:rsidRDefault="002B15C4" w:rsidP="002B15C4">
      <w:pPr>
        <w:pStyle w:val="bodynumberedlist"/>
      </w:pPr>
      <w:r w:rsidRPr="002B15C4">
        <w:rPr>
          <w:b/>
          <w:bCs/>
        </w:rPr>
        <w:t>Draw from</w:t>
      </w:r>
      <w:r w:rsidRPr="002B15C4">
        <w:t xml:space="preserve"> the final paragraphs of Day Five, entitled “Taking It Deep” (pp. 147-148), to </w:t>
      </w:r>
      <w:r w:rsidRPr="002B15C4">
        <w:rPr>
          <w:b/>
          <w:bCs/>
        </w:rPr>
        <w:t>wrap up</w:t>
      </w:r>
      <w:r w:rsidRPr="002B15C4">
        <w:t xml:space="preserve"> today’s discussion. </w:t>
      </w:r>
    </w:p>
    <w:p w14:paraId="2732B155" w14:textId="77777777" w:rsidR="002B15C4" w:rsidRPr="002B15C4" w:rsidRDefault="002B15C4" w:rsidP="002B15C4">
      <w:pPr>
        <w:pStyle w:val="bodynumberedlist"/>
      </w:pPr>
    </w:p>
    <w:p w14:paraId="4379E795" w14:textId="77777777" w:rsidR="002B15C4" w:rsidRDefault="002B15C4" w:rsidP="002B15C4">
      <w:pPr>
        <w:pStyle w:val="bodynumberedlist"/>
      </w:pPr>
      <w:r w:rsidRPr="002B15C4">
        <w:rPr>
          <w:b/>
          <w:bCs/>
        </w:rPr>
        <w:t>Guide</w:t>
      </w:r>
      <w:r w:rsidRPr="002B15C4">
        <w:t xml:space="preserve"> learners to prayerfully, thoughtfully, read the paragraph (p. 148) that begins, “So consider the darkness that remains in your life </w:t>
      </w:r>
      <w:proofErr w:type="gramStart"/>
      <w:r w:rsidRPr="002B15C4">
        <w:t>. . . .</w:t>
      </w:r>
      <w:proofErr w:type="gramEnd"/>
      <w:r w:rsidRPr="002B15C4">
        <w:t xml:space="preserve">” </w:t>
      </w:r>
    </w:p>
    <w:p w14:paraId="7E916549" w14:textId="77777777" w:rsidR="002B15C4" w:rsidRPr="002B15C4" w:rsidRDefault="002B15C4" w:rsidP="002B15C4">
      <w:pPr>
        <w:pStyle w:val="bodynumberedlist"/>
      </w:pPr>
    </w:p>
    <w:p w14:paraId="36B620B0" w14:textId="77777777" w:rsidR="002B15C4" w:rsidRDefault="002B15C4" w:rsidP="002B15C4">
      <w:pPr>
        <w:pStyle w:val="bodynumberedlist"/>
        <w:rPr>
          <w:i/>
          <w:iCs/>
        </w:rPr>
      </w:pPr>
      <w:r w:rsidRPr="002B15C4">
        <w:rPr>
          <w:b/>
          <w:bCs/>
        </w:rPr>
        <w:t>Direct attention</w:t>
      </w:r>
      <w:r w:rsidRPr="002B15C4">
        <w:t xml:space="preserve"> back to the question you posed in Step 1: “Change only happens when </w:t>
      </w:r>
      <w:r w:rsidRPr="002B15C4">
        <w:rPr>
          <w:rFonts w:eastAsiaTheme="majorEastAsia"/>
          <w:sz w:val="6"/>
          <w:szCs w:val="6"/>
          <w:u w:val="thick"/>
        </w:rPr>
        <w:t>_____________________________</w:t>
      </w:r>
      <w:r w:rsidRPr="002B15C4">
        <w:t xml:space="preserve">” and </w:t>
      </w:r>
      <w:r w:rsidRPr="002B15C4">
        <w:rPr>
          <w:b/>
          <w:bCs/>
        </w:rPr>
        <w:t xml:space="preserve">say: </w:t>
      </w:r>
      <w:r w:rsidRPr="002B15C4">
        <w:rPr>
          <w:i/>
          <w:iCs/>
        </w:rPr>
        <w:t xml:space="preserve">I’m praying we’re all ready to change. We’re ready to see our sin clearly and walk confidently in the unity that is already ours in Christ. </w:t>
      </w:r>
    </w:p>
    <w:p w14:paraId="11653CB4" w14:textId="77777777" w:rsidR="002B15C4" w:rsidRPr="002B15C4" w:rsidRDefault="002B15C4" w:rsidP="002B15C4">
      <w:pPr>
        <w:pStyle w:val="bodynumberedlist"/>
      </w:pPr>
    </w:p>
    <w:p w14:paraId="0410C673" w14:textId="77777777" w:rsidR="002B15C4" w:rsidRPr="002B15C4" w:rsidRDefault="002B15C4" w:rsidP="002B15C4">
      <w:pPr>
        <w:pStyle w:val="bodynumberedlist"/>
        <w:rPr>
          <w:b/>
          <w:bCs/>
        </w:rPr>
      </w:pPr>
      <w:r w:rsidRPr="002B15C4">
        <w:rPr>
          <w:b/>
          <w:bCs/>
        </w:rPr>
        <w:t>Close in prayer.</w:t>
      </w:r>
    </w:p>
    <w:p w14:paraId="1124B0B2" w14:textId="77777777" w:rsidR="000F3C72" w:rsidRPr="00C04AD0" w:rsidRDefault="000F3C72" w:rsidP="000F3C72">
      <w:pPr>
        <w:pStyle w:val="bodynumberedlist"/>
      </w:pPr>
    </w:p>
    <w:p w14:paraId="479B626C" w14:textId="77777777" w:rsidR="000F3C72" w:rsidRPr="00C04AD0" w:rsidRDefault="000F3C72" w:rsidP="000F3C72">
      <w:pPr>
        <w:pStyle w:val="MWSub1"/>
      </w:pPr>
      <w:r w:rsidRPr="00C04AD0">
        <w:lastRenderedPageBreak/>
        <w:t>After the Session</w:t>
      </w:r>
    </w:p>
    <w:p w14:paraId="2F1BA732" w14:textId="77777777" w:rsidR="000F3C72" w:rsidRPr="00C04AD0" w:rsidRDefault="000F3C72" w:rsidP="000F3C72">
      <w:pPr>
        <w:pStyle w:val="bodynumberedlist"/>
        <w:rPr>
          <w:rFonts w:eastAsia="Cambria"/>
        </w:rPr>
      </w:pPr>
    </w:p>
    <w:p w14:paraId="07887B92" w14:textId="77777777" w:rsidR="002B15C4" w:rsidRPr="002B15C4" w:rsidRDefault="002B15C4" w:rsidP="002B15C4">
      <w:pPr>
        <w:pStyle w:val="bodynumberedlist"/>
        <w:rPr>
          <w:rFonts w:eastAsiaTheme="majorEastAsia"/>
          <w:i/>
          <w:iCs/>
        </w:rPr>
      </w:pPr>
      <w:r w:rsidRPr="002B15C4">
        <w:rPr>
          <w:b/>
          <w:bCs/>
        </w:rPr>
        <w:t>Email</w:t>
      </w:r>
      <w:r w:rsidRPr="002B15C4">
        <w:t xml:space="preserve"> learners, </w:t>
      </w:r>
      <w:r w:rsidRPr="002B15C4">
        <w:rPr>
          <w:b/>
          <w:bCs/>
        </w:rPr>
        <w:t>offering</w:t>
      </w:r>
      <w:r w:rsidRPr="002B15C4">
        <w:t xml:space="preserve"> to talk further with any of them about what it means to be </w:t>
      </w:r>
      <w:r w:rsidRPr="002B15C4">
        <w:rPr>
          <w:rFonts w:eastAsiaTheme="majorEastAsia"/>
          <w:i/>
          <w:iCs/>
        </w:rPr>
        <w:t>in Jesus.</w:t>
      </w:r>
    </w:p>
    <w:p w14:paraId="7D992151" w14:textId="77777777" w:rsidR="000F3C72" w:rsidRDefault="000F3C72" w:rsidP="000F3C72">
      <w:pPr>
        <w:pStyle w:val="bodynumberedlist"/>
      </w:pPr>
    </w:p>
    <w:p w14:paraId="76B1E203" w14:textId="77777777" w:rsidR="000F3C72" w:rsidRDefault="000F3C72" w:rsidP="000F3C72">
      <w:pPr>
        <w:pStyle w:val="bodynumberedli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DDF9A" wp14:editId="1D47FB6D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grey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C72" w:rsidSect="00AF363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E0D0" w14:textId="77777777" w:rsidR="00AF363D" w:rsidRDefault="00AF363D">
      <w:r>
        <w:separator/>
      </w:r>
    </w:p>
  </w:endnote>
  <w:endnote w:type="continuationSeparator" w:id="0">
    <w:p w14:paraId="5F4DF85A" w14:textId="77777777" w:rsidR="00AF363D" w:rsidRDefault="00AF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ronosPro-Bold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altName w:val="Cambria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-Lig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2443" w14:textId="77777777" w:rsidR="00AF363D" w:rsidRDefault="00AF363D">
      <w:r>
        <w:separator/>
      </w:r>
    </w:p>
  </w:footnote>
  <w:footnote w:type="continuationSeparator" w:id="0">
    <w:p w14:paraId="0305E526" w14:textId="77777777" w:rsidR="00AF363D" w:rsidRDefault="00AF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6A6BB6"/>
    <w:multiLevelType w:val="hybridMultilevel"/>
    <w:tmpl w:val="7356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5300">
    <w:abstractNumId w:val="25"/>
  </w:num>
  <w:num w:numId="2" w16cid:durableId="1838226943">
    <w:abstractNumId w:val="16"/>
  </w:num>
  <w:num w:numId="3" w16cid:durableId="488446950">
    <w:abstractNumId w:val="19"/>
  </w:num>
  <w:num w:numId="4" w16cid:durableId="546838340">
    <w:abstractNumId w:val="37"/>
  </w:num>
  <w:num w:numId="5" w16cid:durableId="1667513116">
    <w:abstractNumId w:val="24"/>
  </w:num>
  <w:num w:numId="6" w16cid:durableId="431783173">
    <w:abstractNumId w:val="27"/>
  </w:num>
  <w:num w:numId="7" w16cid:durableId="2141679143">
    <w:abstractNumId w:val="22"/>
  </w:num>
  <w:num w:numId="8" w16cid:durableId="1054163145">
    <w:abstractNumId w:val="23"/>
  </w:num>
  <w:num w:numId="9" w16cid:durableId="6757169">
    <w:abstractNumId w:val="20"/>
  </w:num>
  <w:num w:numId="10" w16cid:durableId="2141141398">
    <w:abstractNumId w:val="15"/>
  </w:num>
  <w:num w:numId="11" w16cid:durableId="1852992342">
    <w:abstractNumId w:val="12"/>
  </w:num>
  <w:num w:numId="12" w16cid:durableId="223951328">
    <w:abstractNumId w:val="13"/>
  </w:num>
  <w:num w:numId="13" w16cid:durableId="658965639">
    <w:abstractNumId w:val="21"/>
  </w:num>
  <w:num w:numId="14" w16cid:durableId="1912034295">
    <w:abstractNumId w:val="18"/>
  </w:num>
  <w:num w:numId="15" w16cid:durableId="1950552563">
    <w:abstractNumId w:val="38"/>
  </w:num>
  <w:num w:numId="16" w16cid:durableId="2056348390">
    <w:abstractNumId w:val="11"/>
  </w:num>
  <w:num w:numId="17" w16cid:durableId="595673956">
    <w:abstractNumId w:val="33"/>
  </w:num>
  <w:num w:numId="18" w16cid:durableId="888110549">
    <w:abstractNumId w:val="34"/>
  </w:num>
  <w:num w:numId="19" w16cid:durableId="2029091732">
    <w:abstractNumId w:val="28"/>
  </w:num>
  <w:num w:numId="20" w16cid:durableId="1480149865">
    <w:abstractNumId w:val="17"/>
  </w:num>
  <w:num w:numId="21" w16cid:durableId="1622107579">
    <w:abstractNumId w:val="39"/>
  </w:num>
  <w:num w:numId="22" w16cid:durableId="1660228720">
    <w:abstractNumId w:val="30"/>
  </w:num>
  <w:num w:numId="23" w16cid:durableId="1293288205">
    <w:abstractNumId w:val="40"/>
  </w:num>
  <w:num w:numId="24" w16cid:durableId="207299257">
    <w:abstractNumId w:val="32"/>
  </w:num>
  <w:num w:numId="25" w16cid:durableId="53549319">
    <w:abstractNumId w:val="14"/>
  </w:num>
  <w:num w:numId="26" w16cid:durableId="706216576">
    <w:abstractNumId w:val="31"/>
  </w:num>
  <w:num w:numId="27" w16cid:durableId="622230959">
    <w:abstractNumId w:val="29"/>
  </w:num>
  <w:num w:numId="28" w16cid:durableId="607199454">
    <w:abstractNumId w:val="26"/>
  </w:num>
  <w:num w:numId="29" w16cid:durableId="1651900854">
    <w:abstractNumId w:val="35"/>
  </w:num>
  <w:num w:numId="30" w16cid:durableId="4866135">
    <w:abstractNumId w:val="10"/>
  </w:num>
  <w:num w:numId="31" w16cid:durableId="1734044602">
    <w:abstractNumId w:val="8"/>
  </w:num>
  <w:num w:numId="32" w16cid:durableId="728726913">
    <w:abstractNumId w:val="7"/>
  </w:num>
  <w:num w:numId="33" w16cid:durableId="1805198157">
    <w:abstractNumId w:val="6"/>
  </w:num>
  <w:num w:numId="34" w16cid:durableId="179974472">
    <w:abstractNumId w:val="5"/>
  </w:num>
  <w:num w:numId="35" w16cid:durableId="1483740637">
    <w:abstractNumId w:val="9"/>
  </w:num>
  <w:num w:numId="36" w16cid:durableId="426582284">
    <w:abstractNumId w:val="4"/>
  </w:num>
  <w:num w:numId="37" w16cid:durableId="640815665">
    <w:abstractNumId w:val="0"/>
  </w:num>
  <w:num w:numId="38" w16cid:durableId="923757585">
    <w:abstractNumId w:val="3"/>
  </w:num>
  <w:num w:numId="39" w16cid:durableId="501890570">
    <w:abstractNumId w:val="2"/>
  </w:num>
  <w:num w:numId="40" w16cid:durableId="1620525058">
    <w:abstractNumId w:val="1"/>
  </w:num>
  <w:num w:numId="41" w16cid:durableId="145289580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C72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052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5C4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291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9A9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0D9C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10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0DC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3328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63D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7D9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0E6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1D6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0B91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A8E3BB83-A1BC-0C46-8F13-755430D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5E19A9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-Lig" w:hAnsi="NimbusSan-Lig" w:cs="NimbusSan-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5E19A9"/>
    <w:pPr>
      <w:widowControl/>
      <w:suppressAutoHyphens/>
      <w:spacing w:after="144" w:line="270" w:lineRule="atLeast"/>
    </w:pPr>
    <w:rPr>
      <w:rFonts w:ascii="NimbusSan-Lig" w:eastAsia="Cambria" w:hAnsi="NimbusSan-Lig" w:cs="NimbusSan-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5E19A9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5E19A9"/>
    <w:rPr>
      <w:i/>
      <w:iCs/>
      <w:color w:val="000000"/>
      <w:lang w:val="en-US"/>
    </w:rPr>
  </w:style>
  <w:style w:type="character" w:customStyle="1" w:styleId="UndelineNewStyles2022">
    <w:name w:val="Undeline (New Styles 2022)"/>
    <w:uiPriority w:val="99"/>
    <w:rsid w:val="005E19A9"/>
    <w:rPr>
      <w:sz w:val="6"/>
      <w:szCs w:val="6"/>
      <w:u w:val="thick"/>
    </w:rPr>
  </w:style>
  <w:style w:type="character" w:customStyle="1" w:styleId="NoBreakNewStyles2022">
    <w:name w:val="No_Break (New Styles 2022)"/>
    <w:uiPriority w:val="99"/>
    <w:rsid w:val="005E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2024-02-19T14:00:00Z</dcterms:created>
  <dcterms:modified xsi:type="dcterms:W3CDTF">2024-02-19T14:14:00Z</dcterms:modified>
</cp:coreProperties>
</file>