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4F10C62" w14:textId="3BCABA92" w:rsidR="00E91FA2" w:rsidRPr="00DB00B9" w:rsidRDefault="004F3D75" w:rsidP="00E91FA2">
      <w:pPr>
        <w:pStyle w:val="MWHead"/>
        <w:rPr>
          <w:rStyle w:val="bold"/>
        </w:rPr>
      </w:pPr>
      <w:r>
        <w:rPr>
          <w:rStyle w:val="bold"/>
        </w:rPr>
        <w:t>Holier Than Thou</w:t>
      </w:r>
    </w:p>
    <w:p w14:paraId="1E74E212" w14:textId="3CCB2DB3" w:rsidR="00E91FA2" w:rsidRPr="0013528F" w:rsidRDefault="00E91FA2" w:rsidP="00E91FA2">
      <w:pPr>
        <w:pStyle w:val="MWHead"/>
      </w:pPr>
      <w:r w:rsidRPr="0013528F">
        <w:t xml:space="preserve">Author: </w:t>
      </w:r>
      <w:r w:rsidR="004F3D75">
        <w:t>Jackie Hill Perry</w:t>
      </w:r>
    </w:p>
    <w:p w14:paraId="358F6D05" w14:textId="367A347B" w:rsidR="00334207" w:rsidRPr="0013528F" w:rsidRDefault="00334207" w:rsidP="00DB00B9">
      <w:pPr>
        <w:pStyle w:val="MWHead"/>
      </w:pPr>
    </w:p>
    <w:p w14:paraId="5A561954" w14:textId="157353EE" w:rsidR="00334207" w:rsidRPr="0013528F" w:rsidRDefault="00334207" w:rsidP="00DB00B9">
      <w:pPr>
        <w:pStyle w:val="MWHead"/>
      </w:pPr>
      <w:r w:rsidRPr="00070F86">
        <w:rPr>
          <w:rStyle w:val="bold"/>
        </w:rPr>
        <w:t>Lesson Title: “</w:t>
      </w:r>
      <w:r w:rsidR="00C60696">
        <w:rPr>
          <w:rStyle w:val="bold"/>
        </w:rPr>
        <w:t>Holy, Holy, Holy</w:t>
      </w:r>
      <w:r w:rsidRPr="00070F86">
        <w:rPr>
          <w:rStyle w:val="bold"/>
        </w:rPr>
        <w:t>”</w:t>
      </w:r>
      <w:r w:rsidRPr="0013528F">
        <w:t xml:space="preserve"> (pp. </w:t>
      </w:r>
      <w:r w:rsidR="00C60696">
        <w:t>7</w:t>
      </w:r>
      <w:r w:rsidRPr="0013528F">
        <w:t>-</w:t>
      </w:r>
      <w:r w:rsidR="00C60696">
        <w:t>20</w:t>
      </w:r>
      <w:r w:rsidRPr="0013528F">
        <w:t>)</w:t>
      </w:r>
    </w:p>
    <w:p w14:paraId="684A2702" w14:textId="10248A7B" w:rsidR="00334207" w:rsidRPr="0013528F" w:rsidRDefault="00334207" w:rsidP="00DB00B9">
      <w:pPr>
        <w:pStyle w:val="MWHead"/>
      </w:pPr>
      <w:r w:rsidRPr="0013528F">
        <w:t xml:space="preserve">Session </w:t>
      </w:r>
      <w:r w:rsidR="00C60696">
        <w:t>1</w:t>
      </w:r>
    </w:p>
    <w:p w14:paraId="48B833F7" w14:textId="27A01122" w:rsidR="00334207" w:rsidRPr="0013528F" w:rsidRDefault="004F3D75" w:rsidP="00DB00B9">
      <w:pPr>
        <w:pStyle w:val="MWHead"/>
      </w:pPr>
      <w:r>
        <w:t>December</w:t>
      </w:r>
      <w:r w:rsidR="00C60696">
        <w:t xml:space="preserve"> 3, 2023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42880BC2" w14:textId="77777777" w:rsidR="00C60696" w:rsidRDefault="006E2061" w:rsidP="00C60696">
      <w:pPr>
        <w:pStyle w:val="bodynumberedlist"/>
      </w:pPr>
      <w:r w:rsidRPr="00C04AD0">
        <w:rPr>
          <w:rStyle w:val="bold"/>
        </w:rPr>
        <w:t>The main point of this lesson is:</w:t>
      </w:r>
      <w:r w:rsidRPr="00C04AD0">
        <w:t xml:space="preserve"> </w:t>
      </w:r>
      <w:r w:rsidR="00C60696">
        <w:t>God’s holiness creates awe-struck woe in those who see Him.</w:t>
      </w:r>
    </w:p>
    <w:p w14:paraId="48A841F3" w14:textId="77777777" w:rsidR="00C60696" w:rsidRDefault="00C60696" w:rsidP="00C60696">
      <w:pPr>
        <w:pStyle w:val="bodynumberedlist"/>
      </w:pPr>
    </w:p>
    <w:p w14:paraId="7837E3BF" w14:textId="77777777" w:rsidR="00C60696" w:rsidRDefault="00C60696" w:rsidP="00C60696">
      <w:pPr>
        <w:pStyle w:val="bodynumberedlist"/>
      </w:pPr>
      <w:r w:rsidRPr="00C60696">
        <w:rPr>
          <w:rStyle w:val="bold"/>
        </w:rPr>
        <w:t xml:space="preserve">Focus on this goal: </w:t>
      </w:r>
      <w:r>
        <w:t xml:space="preserve">To help adults recognize their woefulness before holy </w:t>
      </w:r>
      <w:proofErr w:type="gramStart"/>
      <w:r>
        <w:t>God</w:t>
      </w:r>
      <w:proofErr w:type="gramEnd"/>
    </w:p>
    <w:p w14:paraId="0F2CCD51" w14:textId="77777777" w:rsidR="00C60696" w:rsidRDefault="00C60696" w:rsidP="00C60696">
      <w:pPr>
        <w:pStyle w:val="bodynumberedlist"/>
      </w:pPr>
    </w:p>
    <w:p w14:paraId="1329012A" w14:textId="77777777" w:rsidR="00C60696" w:rsidRDefault="00C60696" w:rsidP="00C60696">
      <w:pPr>
        <w:pStyle w:val="bodynumberedlist"/>
      </w:pPr>
      <w:r w:rsidRPr="00C60696">
        <w:rPr>
          <w:rStyle w:val="bold"/>
        </w:rPr>
        <w:t>Key Bible Passage:</w:t>
      </w:r>
      <w:r>
        <w:t xml:space="preserve"> Isaiah 6:1-5</w:t>
      </w:r>
    </w:p>
    <w:p w14:paraId="338B407A" w14:textId="271E5597" w:rsidR="003A4BB7" w:rsidRDefault="003A4BB7" w:rsidP="00C60696">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05FCB24D" w14:textId="4F6D5703" w:rsidR="00C60696" w:rsidRDefault="00C60696" w:rsidP="00C60696">
      <w:pPr>
        <w:pStyle w:val="bodynumberedlist"/>
        <w:rPr>
          <w:rStyle w:val="italic"/>
        </w:rPr>
      </w:pPr>
      <w:r w:rsidRPr="00C60696">
        <w:rPr>
          <w:rStyle w:val="bold"/>
        </w:rPr>
        <w:t xml:space="preserve">Ask: </w:t>
      </w:r>
      <w:r w:rsidRPr="00C60696">
        <w:rPr>
          <w:rStyle w:val="italic"/>
          <w:rFonts w:eastAsiaTheme="majorEastAsia"/>
        </w:rPr>
        <w:t>Would you trust someone described as “holier-than-thou?” Why or why not?</w:t>
      </w:r>
      <w:r w:rsidRPr="00C60696">
        <w:rPr>
          <w:rStyle w:val="italic"/>
        </w:rPr>
        <w:t xml:space="preserve"> </w:t>
      </w:r>
    </w:p>
    <w:p w14:paraId="68589C02" w14:textId="77777777" w:rsidR="00C60696" w:rsidRDefault="00C60696" w:rsidP="00C60696">
      <w:pPr>
        <w:pStyle w:val="bodynumberedlist"/>
      </w:pPr>
    </w:p>
    <w:p w14:paraId="4A50E93F" w14:textId="77777777" w:rsidR="00C60696" w:rsidRDefault="00C60696" w:rsidP="00C60696">
      <w:pPr>
        <w:pStyle w:val="bodynumberedlist"/>
      </w:pPr>
      <w:r w:rsidRPr="00C60696">
        <w:rPr>
          <w:rStyle w:val="bold"/>
        </w:rPr>
        <w:t xml:space="preserve">Explain </w:t>
      </w:r>
      <w:r>
        <w:t xml:space="preserve">this study explores the amazing truth that, since God is holy, He can and should be trusted. </w:t>
      </w:r>
      <w:r w:rsidRPr="00C60696">
        <w:rPr>
          <w:rStyle w:val="bold"/>
        </w:rPr>
        <w:t>Analyze</w:t>
      </w:r>
      <w:r>
        <w:t xml:space="preserve"> why God’s holiness should help us trust Him. (See the introduction, p. 6.) </w:t>
      </w:r>
    </w:p>
    <w:p w14:paraId="4F8E9E98" w14:textId="77777777" w:rsidR="00C60696" w:rsidRDefault="00C60696" w:rsidP="00C60696">
      <w:pPr>
        <w:pStyle w:val="bodynumberedlist"/>
      </w:pPr>
    </w:p>
    <w:p w14:paraId="1D10F559" w14:textId="77777777" w:rsidR="00C60696" w:rsidRDefault="00C60696" w:rsidP="00C60696">
      <w:pPr>
        <w:pStyle w:val="bodynumberedlist"/>
      </w:pPr>
      <w:r>
        <w:t xml:space="preserve">A crucial first step in developing that deeper trust is recognizing and responding rightly to God’s holiness. </w:t>
      </w:r>
      <w:r w:rsidRPr="00C60696">
        <w:rPr>
          <w:rStyle w:val="bold"/>
        </w:rPr>
        <w:t>Invite</w:t>
      </w:r>
      <w:r>
        <w:t xml:space="preserve"> a volunteer to read the main point of this lesson statement (p. 18). </w:t>
      </w:r>
      <w:r w:rsidRPr="00C60696">
        <w:rPr>
          <w:rStyle w:val="bold"/>
        </w:rPr>
        <w:t>State</w:t>
      </w:r>
      <w:r>
        <w:t xml:space="preserve"> this session will explore how recognizing our woefulness before holy God can help us trust Him. </w:t>
      </w:r>
    </w:p>
    <w:p w14:paraId="724FB12F" w14:textId="77777777" w:rsidR="00A15EB1" w:rsidRDefault="00A15EB1" w:rsidP="00FB171E">
      <w:pPr>
        <w:pStyle w:val="bodynumberedlist"/>
      </w:pPr>
    </w:p>
    <w:p w14:paraId="56060B02" w14:textId="77777777" w:rsidR="005F12AC" w:rsidRDefault="005F12AC" w:rsidP="00FB171E">
      <w:pPr>
        <w:pStyle w:val="bodynumberedlist"/>
      </w:pPr>
    </w:p>
    <w:p w14:paraId="1A59671B" w14:textId="77777777" w:rsidR="005F12AC" w:rsidRDefault="005F12AC" w:rsidP="00FB171E">
      <w:pPr>
        <w:pStyle w:val="bodynumberedlist"/>
      </w:pPr>
    </w:p>
    <w:p w14:paraId="79B5224E" w14:textId="77777777" w:rsidR="005F12AC" w:rsidRPr="00C04AD0" w:rsidRDefault="005F12AC" w:rsidP="00FB171E">
      <w:pPr>
        <w:pStyle w:val="bodynumberedlist"/>
      </w:pPr>
    </w:p>
    <w:p w14:paraId="5AD819B1" w14:textId="492BE4D4" w:rsidR="002A631F" w:rsidRPr="00EC1D81" w:rsidRDefault="002A631F" w:rsidP="00C60696">
      <w:pPr>
        <w:pStyle w:val="MWSub2"/>
      </w:pPr>
      <w:r w:rsidRPr="00C04AD0">
        <w:lastRenderedPageBreak/>
        <w:t xml:space="preserve">Step 2. </w:t>
      </w:r>
      <w:r w:rsidR="00C60696">
        <w:t>Holiness Unveiled</w:t>
      </w:r>
    </w:p>
    <w:p w14:paraId="1BED692C" w14:textId="77777777" w:rsidR="00525195" w:rsidRPr="00C04AD0" w:rsidRDefault="00525195" w:rsidP="0013528F">
      <w:pPr>
        <w:pStyle w:val="bodynumberedlist"/>
      </w:pPr>
    </w:p>
    <w:p w14:paraId="35875F2E" w14:textId="77777777" w:rsidR="00C60696" w:rsidRDefault="00C60696" w:rsidP="00C60696">
      <w:pPr>
        <w:pStyle w:val="bodynumberedlist"/>
      </w:pPr>
      <w:r w:rsidRPr="00C60696">
        <w:rPr>
          <w:rStyle w:val="bold"/>
        </w:rPr>
        <w:t>Ask</w:t>
      </w:r>
      <w:r w:rsidRPr="00C60696">
        <w:t xml:space="preserve"> a volunteer to read Exodus 19:1-6. </w:t>
      </w:r>
      <w:r w:rsidRPr="00C60696">
        <w:rPr>
          <w:rStyle w:val="bold"/>
        </w:rPr>
        <w:t>Lead</w:t>
      </w:r>
      <w:r w:rsidRPr="00C60696">
        <w:t xml:space="preserve"> a discussion with: </w:t>
      </w:r>
      <w:r w:rsidRPr="00C60696">
        <w:rPr>
          <w:rStyle w:val="italic"/>
          <w:rFonts w:eastAsiaTheme="majorEastAsia"/>
        </w:rPr>
        <w:t>What’s the first thing God wanted the Israelites to recall about Him and why do you think that is? What did God want from the Israelites? What did He want for them?</w:t>
      </w:r>
      <w:r w:rsidRPr="00C60696">
        <w:t xml:space="preserve"> </w:t>
      </w:r>
    </w:p>
    <w:p w14:paraId="013F2464" w14:textId="77777777" w:rsidR="00C60696" w:rsidRPr="00C60696" w:rsidRDefault="00C60696" w:rsidP="00C60696">
      <w:pPr>
        <w:pStyle w:val="bodynumberedlist"/>
      </w:pPr>
    </w:p>
    <w:p w14:paraId="255B45D3" w14:textId="77777777" w:rsidR="00C60696" w:rsidRDefault="00C60696" w:rsidP="00C60696">
      <w:pPr>
        <w:pStyle w:val="bodynumberedlist"/>
        <w:rPr>
          <w:rFonts w:eastAsiaTheme="majorEastAsia"/>
        </w:rPr>
      </w:pPr>
      <w:r w:rsidRPr="00C60696">
        <w:rPr>
          <w:rStyle w:val="bold"/>
        </w:rPr>
        <w:t>Discuss</w:t>
      </w:r>
      <w:r w:rsidRPr="00C60696">
        <w:t xml:space="preserve"> Day One, activity 1 (p. 8). </w:t>
      </w:r>
      <w:r w:rsidRPr="00C60696">
        <w:rPr>
          <w:rStyle w:val="bold"/>
        </w:rPr>
        <w:t>Request</w:t>
      </w:r>
      <w:r w:rsidRPr="00C60696">
        <w:t xml:space="preserve"> learners skim through Exodus 20–24 and state what follows this experience with God at Mt. Sinai. </w:t>
      </w:r>
      <w:r w:rsidRPr="00C60696">
        <w:rPr>
          <w:rStyle w:val="bold"/>
        </w:rPr>
        <w:t>Ask:</w:t>
      </w:r>
      <w:r w:rsidRPr="00C60696">
        <w:rPr>
          <w:rStyle w:val="italic"/>
        </w:rPr>
        <w:t xml:space="preserve"> </w:t>
      </w:r>
      <w:r w:rsidRPr="00C60696">
        <w:rPr>
          <w:rStyle w:val="italic"/>
          <w:rFonts w:eastAsiaTheme="majorEastAsia"/>
        </w:rPr>
        <w:t>Why did the people need to recognize God’s holiness before they received His laws?</w:t>
      </w:r>
      <w:r w:rsidRPr="00C60696">
        <w:rPr>
          <w:rFonts w:eastAsiaTheme="majorEastAsia"/>
        </w:rPr>
        <w:t xml:space="preserve"> </w:t>
      </w:r>
    </w:p>
    <w:p w14:paraId="65520E1C" w14:textId="77777777" w:rsidR="00C60696" w:rsidRPr="00C60696" w:rsidRDefault="00C60696" w:rsidP="00C60696">
      <w:pPr>
        <w:pStyle w:val="bodynumberedlist"/>
        <w:rPr>
          <w:rFonts w:eastAsiaTheme="majorEastAsia"/>
        </w:rPr>
      </w:pPr>
    </w:p>
    <w:p w14:paraId="39926886" w14:textId="77777777" w:rsidR="00C60696" w:rsidRPr="00C60696" w:rsidRDefault="00C60696" w:rsidP="00C60696">
      <w:pPr>
        <w:pStyle w:val="bodynumberedlist"/>
      </w:pPr>
      <w:r w:rsidRPr="00C60696">
        <w:rPr>
          <w:rStyle w:val="bold"/>
        </w:rPr>
        <w:t>Request</w:t>
      </w:r>
      <w:r w:rsidRPr="00C60696">
        <w:t xml:space="preserve"> a volunteer to read Exodus 20:18-21. </w:t>
      </w:r>
      <w:r w:rsidRPr="00C60696">
        <w:rPr>
          <w:rStyle w:val="bold"/>
        </w:rPr>
        <w:t>Guide</w:t>
      </w:r>
      <w:r w:rsidRPr="00C60696">
        <w:t xml:space="preserve"> the group to describe the people’s response to God’s holiness. </w:t>
      </w:r>
      <w:r w:rsidRPr="00C60696">
        <w:rPr>
          <w:rStyle w:val="bold"/>
        </w:rPr>
        <w:t>Consider</w:t>
      </w:r>
      <w:r w:rsidRPr="00C60696">
        <w:t xml:space="preserve"> how this frightening experience could have helped the Israelites trust God. </w:t>
      </w:r>
    </w:p>
    <w:p w14:paraId="229B6D28" w14:textId="77777777" w:rsidR="007F7AF6" w:rsidRPr="00C04AD0" w:rsidRDefault="007F7AF6" w:rsidP="0013528F">
      <w:pPr>
        <w:pStyle w:val="bodynumberedlist"/>
      </w:pPr>
    </w:p>
    <w:p w14:paraId="61EC1039" w14:textId="0E57FAB8" w:rsidR="005B4C82" w:rsidRPr="00EC1D81" w:rsidRDefault="005B4C82" w:rsidP="00C60696">
      <w:pPr>
        <w:pStyle w:val="MWSub2"/>
      </w:pPr>
      <w:r w:rsidRPr="00C04AD0">
        <w:t xml:space="preserve">Step </w:t>
      </w:r>
      <w:r>
        <w:t>3</w:t>
      </w:r>
      <w:r w:rsidRPr="00C04AD0">
        <w:t xml:space="preserve">. </w:t>
      </w:r>
      <w:r w:rsidR="00C60696">
        <w:t>God Is Holy</w:t>
      </w:r>
    </w:p>
    <w:p w14:paraId="38374D59" w14:textId="77777777" w:rsidR="005B4C82" w:rsidRPr="00C04AD0" w:rsidRDefault="005B4C82" w:rsidP="005B4C82">
      <w:pPr>
        <w:pStyle w:val="bodynumberedlist"/>
      </w:pPr>
    </w:p>
    <w:p w14:paraId="109053FF" w14:textId="77777777" w:rsidR="00C60696" w:rsidRDefault="00C60696" w:rsidP="00C60696">
      <w:pPr>
        <w:pStyle w:val="bodynumberedlist"/>
      </w:pPr>
      <w:r w:rsidRPr="00C60696">
        <w:rPr>
          <w:rStyle w:val="bold"/>
        </w:rPr>
        <w:t>Write</w:t>
      </w:r>
      <w:r w:rsidRPr="00C60696">
        <w:t xml:space="preserve"> </w:t>
      </w:r>
      <w:r w:rsidRPr="00C60696">
        <w:rPr>
          <w:rStyle w:val="italic"/>
          <w:rFonts w:eastAsiaTheme="majorEastAsia"/>
        </w:rPr>
        <w:t>God Is . . .</w:t>
      </w:r>
      <w:r w:rsidRPr="00C60696">
        <w:rPr>
          <w:rStyle w:val="italic"/>
        </w:rPr>
        <w:t xml:space="preserve"> </w:t>
      </w:r>
      <w:r w:rsidRPr="00C60696">
        <w:t xml:space="preserve">on a marker board. </w:t>
      </w:r>
      <w:r w:rsidRPr="00C60696">
        <w:rPr>
          <w:rStyle w:val="bold"/>
        </w:rPr>
        <w:t>Invite</w:t>
      </w:r>
      <w:r w:rsidRPr="00C60696">
        <w:t xml:space="preserve"> learners to complete that statement with character qualities of God (i.e., love, forgiving, powerful, etc.). </w:t>
      </w:r>
    </w:p>
    <w:p w14:paraId="45DA2560" w14:textId="77777777" w:rsidR="005F12AC" w:rsidRPr="00C60696" w:rsidRDefault="005F12AC" w:rsidP="00C60696">
      <w:pPr>
        <w:pStyle w:val="bodynumberedlist"/>
      </w:pPr>
    </w:p>
    <w:p w14:paraId="0BF31829" w14:textId="3C0A7B9E" w:rsidR="00C60696" w:rsidRDefault="00C60696" w:rsidP="00C60696">
      <w:pPr>
        <w:pStyle w:val="bodynumberedlist"/>
      </w:pPr>
      <w:r w:rsidRPr="005F12AC">
        <w:rPr>
          <w:rStyle w:val="bold"/>
        </w:rPr>
        <w:t>Analyze</w:t>
      </w:r>
      <w:r w:rsidRPr="00C60696">
        <w:t xml:space="preserve"> how holiness is more than an aspect of God’s character. </w:t>
      </w:r>
      <w:r w:rsidRPr="005F12AC">
        <w:rPr>
          <w:rStyle w:val="bold"/>
        </w:rPr>
        <w:t>Declare:</w:t>
      </w:r>
      <w:r w:rsidRPr="005F12AC">
        <w:rPr>
          <w:rStyle w:val="bold"/>
          <w:rFonts w:eastAsiaTheme="majorEastAsia"/>
        </w:rPr>
        <w:t xml:space="preserve"> </w:t>
      </w:r>
      <w:r w:rsidRPr="005F12AC">
        <w:rPr>
          <w:rStyle w:val="italic"/>
          <w:rFonts w:eastAsiaTheme="majorEastAsia"/>
        </w:rPr>
        <w:t>All that God is, is holy: His love is a holy love; His power is a holy power; His justice is a holy justice. His holiness is revealed in everything He does.</w:t>
      </w:r>
      <w:r w:rsidRPr="005F12AC">
        <w:rPr>
          <w:rStyle w:val="italic"/>
        </w:rPr>
        <w:t xml:space="preserve"> </w:t>
      </w:r>
      <w:r w:rsidRPr="005F12AC">
        <w:rPr>
          <w:rStyle w:val="bold"/>
        </w:rPr>
        <w:t>Invite</w:t>
      </w:r>
      <w:r w:rsidRPr="00C60696">
        <w:t xml:space="preserve"> responses to Day Two, activity 1 (p. 9). </w:t>
      </w:r>
    </w:p>
    <w:p w14:paraId="3E8BEA24" w14:textId="77777777" w:rsidR="005F12AC" w:rsidRPr="00C60696" w:rsidRDefault="005F12AC" w:rsidP="00C60696">
      <w:pPr>
        <w:pStyle w:val="bodynumberedlist"/>
      </w:pPr>
    </w:p>
    <w:p w14:paraId="07F28B0E" w14:textId="77777777" w:rsidR="00C60696" w:rsidRDefault="00C60696" w:rsidP="00C60696">
      <w:pPr>
        <w:pStyle w:val="bodynumberedlist"/>
      </w:pPr>
      <w:r w:rsidRPr="005F12AC">
        <w:rPr>
          <w:rStyle w:val="bold"/>
        </w:rPr>
        <w:t>Determine</w:t>
      </w:r>
      <w:r w:rsidRPr="00C60696">
        <w:t xml:space="preserve"> how God’s holiness was revealed in His response to Adam and Eve’s rebellion (Gen. 3:16-19). </w:t>
      </w:r>
      <w:r w:rsidRPr="005F12AC">
        <w:rPr>
          <w:rStyle w:val="bold"/>
        </w:rPr>
        <w:t>Consider</w:t>
      </w:r>
      <w:r w:rsidRPr="00C60696">
        <w:t xml:space="preserve"> reasons people can’t see judgment as good and holy. </w:t>
      </w:r>
      <w:r w:rsidRPr="005F12AC">
        <w:rPr>
          <w:rStyle w:val="bold"/>
        </w:rPr>
        <w:t>Ask:</w:t>
      </w:r>
      <w:r w:rsidRPr="005F12AC">
        <w:rPr>
          <w:rStyle w:val="bold"/>
          <w:rFonts w:eastAsiaTheme="majorEastAsia"/>
        </w:rPr>
        <w:t xml:space="preserve"> </w:t>
      </w:r>
      <w:r w:rsidRPr="005F12AC">
        <w:rPr>
          <w:rStyle w:val="italic"/>
          <w:rFonts w:eastAsiaTheme="majorEastAsia"/>
        </w:rPr>
        <w:t>Why must a holy God be a just God?</w:t>
      </w:r>
      <w:r w:rsidRPr="00C60696">
        <w:t xml:space="preserve"> </w:t>
      </w:r>
    </w:p>
    <w:p w14:paraId="467F078E" w14:textId="77777777" w:rsidR="005F12AC" w:rsidRPr="00C60696" w:rsidRDefault="005F12AC" w:rsidP="00C60696">
      <w:pPr>
        <w:pStyle w:val="bodynumberedlist"/>
      </w:pPr>
    </w:p>
    <w:p w14:paraId="7ECD475D" w14:textId="77777777" w:rsidR="00C60696" w:rsidRPr="00C60696" w:rsidRDefault="00C60696" w:rsidP="00C60696">
      <w:pPr>
        <w:pStyle w:val="bodynumberedlist"/>
      </w:pPr>
      <w:r w:rsidRPr="005F12AC">
        <w:rPr>
          <w:rStyle w:val="bold"/>
        </w:rPr>
        <w:t>Discuss</w:t>
      </w:r>
      <w:r w:rsidRPr="00C60696">
        <w:t xml:space="preserve"> Day Two, activity 2 (pp. 10-11). </w:t>
      </w:r>
      <w:r w:rsidRPr="005F12AC">
        <w:rPr>
          <w:rStyle w:val="bold"/>
        </w:rPr>
        <w:t xml:space="preserve">Ask: </w:t>
      </w:r>
      <w:r w:rsidRPr="005F12AC">
        <w:rPr>
          <w:rStyle w:val="italic"/>
          <w:rFonts w:eastAsiaTheme="majorEastAsia"/>
        </w:rPr>
        <w:t xml:space="preserve">How does God </w:t>
      </w:r>
      <w:proofErr w:type="gramStart"/>
      <w:r w:rsidRPr="005F12AC">
        <w:rPr>
          <w:rStyle w:val="italic"/>
          <w:rFonts w:eastAsiaTheme="majorEastAsia"/>
        </w:rPr>
        <w:t>being</w:t>
      </w:r>
      <w:proofErr w:type="gramEnd"/>
      <w:r w:rsidRPr="005F12AC">
        <w:rPr>
          <w:rStyle w:val="italic"/>
          <w:rFonts w:eastAsiaTheme="majorEastAsia"/>
        </w:rPr>
        <w:t xml:space="preserve"> “just and the justifier” (Rom. 3:26, NASB) emphasize His holiness? How does it explain how recognizing God’s awe-inspiring holiness helps us trust Him?</w:t>
      </w:r>
    </w:p>
    <w:p w14:paraId="4077149B" w14:textId="77777777" w:rsidR="005B4C82" w:rsidRPr="00C04AD0" w:rsidRDefault="005B4C82" w:rsidP="005B4C82">
      <w:pPr>
        <w:pStyle w:val="bodynumberedlist"/>
      </w:pPr>
    </w:p>
    <w:p w14:paraId="45010022" w14:textId="258E6019" w:rsidR="005B4C82" w:rsidRPr="00C04AD0" w:rsidRDefault="005B4C82" w:rsidP="005F12AC">
      <w:pPr>
        <w:pStyle w:val="MWSub2"/>
      </w:pPr>
      <w:r w:rsidRPr="00C04AD0">
        <w:t xml:space="preserve">Step </w:t>
      </w:r>
      <w:r>
        <w:t>4</w:t>
      </w:r>
      <w:r w:rsidRPr="00C04AD0">
        <w:t xml:space="preserve">. </w:t>
      </w:r>
      <w:r w:rsidR="005F12AC">
        <w:t>Seraphim Sing</w:t>
      </w:r>
    </w:p>
    <w:p w14:paraId="7CE9BD7C" w14:textId="77777777" w:rsidR="005F12AC" w:rsidRDefault="005F12AC" w:rsidP="005B4C82">
      <w:pPr>
        <w:pStyle w:val="bodynumberedlist"/>
        <w:rPr>
          <w:rStyle w:val="bold"/>
        </w:rPr>
      </w:pPr>
    </w:p>
    <w:p w14:paraId="42B0AFD8" w14:textId="5CA7C6D8" w:rsidR="005F12AC" w:rsidRDefault="005F12AC" w:rsidP="005F12AC">
      <w:pPr>
        <w:pStyle w:val="bodynumberedlist"/>
      </w:pPr>
      <w:r w:rsidRPr="005F12AC">
        <w:rPr>
          <w:rStyle w:val="bold"/>
        </w:rPr>
        <w:t>Guide</w:t>
      </w:r>
      <w:r w:rsidRPr="005F12AC">
        <w:t xml:space="preserve"> the group to define “holy” (see Day Three paragraph beginning, “The root word </w:t>
      </w:r>
      <w:proofErr w:type="gramStart"/>
      <w:r w:rsidRPr="005F12AC">
        <w:t>. . . .</w:t>
      </w:r>
      <w:proofErr w:type="gramEnd"/>
      <w:r w:rsidRPr="005F12AC">
        <w:t xml:space="preserve">” on p. 12). </w:t>
      </w:r>
      <w:r w:rsidRPr="005F12AC">
        <w:rPr>
          <w:rStyle w:val="bold"/>
        </w:rPr>
        <w:t>Ask</w:t>
      </w:r>
      <w:r w:rsidRPr="005F12AC">
        <w:t xml:space="preserve"> the writer’s question (p. 12): “From what or whom is God separated?” </w:t>
      </w:r>
    </w:p>
    <w:p w14:paraId="43BA1C1B" w14:textId="77777777" w:rsidR="005F12AC" w:rsidRPr="005F12AC" w:rsidRDefault="005F12AC" w:rsidP="005F12AC">
      <w:pPr>
        <w:pStyle w:val="bodynumberedlist"/>
      </w:pPr>
    </w:p>
    <w:p w14:paraId="0F56D966" w14:textId="77777777" w:rsidR="005F12AC" w:rsidRDefault="005F12AC" w:rsidP="005F12AC">
      <w:pPr>
        <w:pStyle w:val="bodynumberedlist"/>
      </w:pPr>
      <w:r w:rsidRPr="005F12AC">
        <w:rPr>
          <w:rStyle w:val="bold"/>
        </w:rPr>
        <w:t>State:</w:t>
      </w:r>
      <w:r w:rsidRPr="005F12AC">
        <w:rPr>
          <w:rStyle w:val="bold"/>
          <w:rFonts w:eastAsiaTheme="majorEastAsia"/>
        </w:rPr>
        <w:t xml:space="preserve"> </w:t>
      </w:r>
      <w:r w:rsidRPr="005F12AC">
        <w:rPr>
          <w:rStyle w:val="italic"/>
          <w:rFonts w:eastAsiaTheme="majorEastAsia"/>
        </w:rPr>
        <w:t xml:space="preserve">It’s difficult to define God’s holiness. The only way to begin to grasp His holiness is to experience it. The prophet Isaiah experienced God’s holiness and by the grace of God lived to </w:t>
      </w:r>
      <w:proofErr w:type="gramStart"/>
      <w:r w:rsidRPr="005F12AC">
        <w:rPr>
          <w:rStyle w:val="italic"/>
          <w:rFonts w:eastAsiaTheme="majorEastAsia"/>
        </w:rPr>
        <w:t>tell</w:t>
      </w:r>
      <w:proofErr w:type="gramEnd"/>
      <w:r w:rsidRPr="005F12AC">
        <w:rPr>
          <w:rStyle w:val="italic"/>
          <w:rFonts w:eastAsiaTheme="majorEastAsia"/>
        </w:rPr>
        <w:t xml:space="preserve"> about it. </w:t>
      </w:r>
      <w:r w:rsidRPr="005F12AC">
        <w:rPr>
          <w:rStyle w:val="bold"/>
        </w:rPr>
        <w:t xml:space="preserve">Discuss </w:t>
      </w:r>
      <w:r w:rsidRPr="005F12AC">
        <w:t xml:space="preserve">Day Three, activity 1 (p. 11). </w:t>
      </w:r>
      <w:r w:rsidRPr="005F12AC">
        <w:rPr>
          <w:rStyle w:val="bold"/>
        </w:rPr>
        <w:t>Explain</w:t>
      </w:r>
      <w:r w:rsidRPr="005F12AC">
        <w:t xml:space="preserve"> Isaiah’s descriptions are his attempt to put in words the “otherness” of God that exceeds human language. </w:t>
      </w:r>
      <w:r w:rsidRPr="005F12AC">
        <w:rPr>
          <w:rStyle w:val="bold"/>
        </w:rPr>
        <w:t>Analyze</w:t>
      </w:r>
      <w:r w:rsidRPr="005F12AC">
        <w:t xml:space="preserve"> why the seraphim repeated “holy” three times. </w:t>
      </w:r>
    </w:p>
    <w:p w14:paraId="7F615076" w14:textId="77777777" w:rsidR="005F12AC" w:rsidRPr="005F12AC" w:rsidRDefault="005F12AC" w:rsidP="005F12AC">
      <w:pPr>
        <w:pStyle w:val="bodynumberedlist"/>
      </w:pPr>
    </w:p>
    <w:p w14:paraId="11DECF10" w14:textId="57099065" w:rsidR="005F12AC" w:rsidRDefault="005F12AC" w:rsidP="005F12AC">
      <w:pPr>
        <w:pStyle w:val="bodynumberedlist"/>
      </w:pPr>
      <w:r w:rsidRPr="005F12AC">
        <w:rPr>
          <w:rStyle w:val="bold"/>
        </w:rPr>
        <w:t>Request</w:t>
      </w:r>
      <w:r w:rsidRPr="005F12AC">
        <w:t xml:space="preserve"> learners identify the timing of Isaiah’s vision and </w:t>
      </w:r>
      <w:r w:rsidRPr="005F12AC">
        <w:rPr>
          <w:rStyle w:val="bold"/>
        </w:rPr>
        <w:t>consider</w:t>
      </w:r>
      <w:r w:rsidRPr="005F12AC">
        <w:t xml:space="preserve"> why that’s significant. </w:t>
      </w:r>
      <w:r w:rsidRPr="005F12AC">
        <w:rPr>
          <w:rStyle w:val="bold"/>
        </w:rPr>
        <w:t>Explain</w:t>
      </w:r>
      <w:r w:rsidRPr="005F12AC">
        <w:t xml:space="preserve"> Uzziah was mostly a good king who ruled Judah over fifty years. His death created a great deal of uncertainty and ended a good era. God’s revelation of His holiness provided </w:t>
      </w:r>
      <w:r w:rsidRPr="005F12AC">
        <w:lastRenderedPageBreak/>
        <w:t xml:space="preserve">Isaiah the proper perspective to serve Him with endurance in increasingly difficult times. </w:t>
      </w:r>
      <w:r w:rsidRPr="005F12AC">
        <w:rPr>
          <w:rStyle w:val="bold"/>
        </w:rPr>
        <w:t xml:space="preserve">Ask: </w:t>
      </w:r>
      <w:r w:rsidRPr="005F12AC">
        <w:rPr>
          <w:rStyle w:val="italic"/>
          <w:rFonts w:eastAsiaTheme="majorEastAsia"/>
        </w:rPr>
        <w:t>How can seeing a holy God seated on the throne help us trust and serve Him with endurance?</w:t>
      </w:r>
      <w:r w:rsidRPr="005F12AC">
        <w:t xml:space="preserve"> </w:t>
      </w:r>
    </w:p>
    <w:p w14:paraId="5EEF615A" w14:textId="77777777" w:rsidR="005F12AC" w:rsidRPr="005F12AC" w:rsidRDefault="005F12AC" w:rsidP="005F12AC">
      <w:pPr>
        <w:pStyle w:val="bodynumberedlist"/>
      </w:pPr>
    </w:p>
    <w:p w14:paraId="2BBA4459" w14:textId="3DAEEFBD" w:rsidR="005F12AC" w:rsidRPr="005F12AC" w:rsidRDefault="005F12AC" w:rsidP="005F12AC">
      <w:pPr>
        <w:pStyle w:val="bodynumberedlist"/>
        <w:rPr>
          <w:rFonts w:eastAsiaTheme="majorEastAsia"/>
          <w:i/>
          <w:iCs/>
        </w:rPr>
      </w:pPr>
      <w:r w:rsidRPr="005F12AC">
        <w:rPr>
          <w:rStyle w:val="bold"/>
        </w:rPr>
        <w:t>Invite</w:t>
      </w:r>
      <w:r w:rsidRPr="005F12AC">
        <w:t xml:space="preserve"> a volunteer to read the final paragraph of Day Three (pp. 12-13). </w:t>
      </w:r>
      <w:r w:rsidRPr="005F12AC">
        <w:rPr>
          <w:rStyle w:val="bold"/>
        </w:rPr>
        <w:t xml:space="preserve">State: </w:t>
      </w:r>
      <w:r w:rsidRPr="005F12AC">
        <w:rPr>
          <w:rStyle w:val="italic"/>
          <w:rFonts w:eastAsiaTheme="majorEastAsia"/>
        </w:rPr>
        <w:t>The seraphim’s refrain, “the whole earth is full of His glory” emphasizes God’s immanence—His nearness to us. The astounding truth of His transcendence and immanence is that this holy God stoops down to relate to humanity and act on our behalf. We can trust this fearfully holy God.</w:t>
      </w:r>
      <w:r w:rsidRPr="005F12AC">
        <w:rPr>
          <w:rStyle w:val="italic"/>
        </w:rPr>
        <w:t xml:space="preserve"> </w:t>
      </w:r>
    </w:p>
    <w:p w14:paraId="04795D0C" w14:textId="77777777" w:rsidR="005B4C82" w:rsidRPr="00C04AD0" w:rsidRDefault="005B4C82" w:rsidP="005B4C82">
      <w:pPr>
        <w:pStyle w:val="bodynumberedlist"/>
      </w:pPr>
    </w:p>
    <w:p w14:paraId="3EF34670" w14:textId="7A1223EA" w:rsidR="005B4C82" w:rsidRPr="00EC1D81" w:rsidRDefault="005B4C82" w:rsidP="005F12AC">
      <w:pPr>
        <w:pStyle w:val="MWSub2"/>
      </w:pPr>
      <w:r w:rsidRPr="00C04AD0">
        <w:t xml:space="preserve">Step </w:t>
      </w:r>
      <w:r>
        <w:t>5</w:t>
      </w:r>
      <w:r w:rsidRPr="00C04AD0">
        <w:t xml:space="preserve">. </w:t>
      </w:r>
      <w:r w:rsidR="005F12AC">
        <w:t>Isaiah Sees God</w:t>
      </w:r>
    </w:p>
    <w:p w14:paraId="15E20F8E" w14:textId="77777777" w:rsidR="005B4C82" w:rsidRPr="00C04AD0" w:rsidRDefault="005B4C82" w:rsidP="005B4C82">
      <w:pPr>
        <w:pStyle w:val="bodynumberedlist"/>
      </w:pPr>
    </w:p>
    <w:p w14:paraId="36D31095" w14:textId="77777777" w:rsidR="005F12AC" w:rsidRDefault="005F12AC" w:rsidP="005F12AC">
      <w:pPr>
        <w:pStyle w:val="bodynumberedlist"/>
      </w:pPr>
      <w:r w:rsidRPr="005F12AC">
        <w:rPr>
          <w:rStyle w:val="bold"/>
        </w:rPr>
        <w:t>Request</w:t>
      </w:r>
      <w:r w:rsidRPr="005F12AC">
        <w:t xml:space="preserve"> adults identify what both the seraphim and Isaiah called God (</w:t>
      </w:r>
      <w:r w:rsidRPr="005F12AC">
        <w:rPr>
          <w:rFonts w:eastAsiaTheme="majorEastAsia"/>
          <w:smallCaps/>
        </w:rPr>
        <w:t>Lord</w:t>
      </w:r>
      <w:r w:rsidRPr="005F12AC">
        <w:t xml:space="preserve">). </w:t>
      </w:r>
      <w:r w:rsidRPr="005F12AC">
        <w:rPr>
          <w:rStyle w:val="bold"/>
        </w:rPr>
        <w:t>Explore</w:t>
      </w:r>
      <w:r w:rsidRPr="005F12AC">
        <w:t xml:space="preserve"> how that name emphasizes God’s holiness, using Day Four remarks (pp. 13-14) to add to the discussion. </w:t>
      </w:r>
    </w:p>
    <w:p w14:paraId="532FBBFB" w14:textId="77777777" w:rsidR="005F12AC" w:rsidRPr="005F12AC" w:rsidRDefault="005F12AC" w:rsidP="005F12AC">
      <w:pPr>
        <w:pStyle w:val="bodynumberedlist"/>
      </w:pPr>
    </w:p>
    <w:p w14:paraId="5A30004A" w14:textId="77777777" w:rsidR="005F12AC" w:rsidRPr="005F12AC" w:rsidRDefault="005F12AC" w:rsidP="005F12AC">
      <w:pPr>
        <w:pStyle w:val="bodynumberedlist"/>
      </w:pPr>
      <w:r w:rsidRPr="005F12AC">
        <w:rPr>
          <w:rStyle w:val="bold"/>
        </w:rPr>
        <w:t>Discuss</w:t>
      </w:r>
      <w:r w:rsidRPr="005F12AC">
        <w:t xml:space="preserve"> Day Four, activities 1 (p. 14) and 2 (p. 15). </w:t>
      </w:r>
    </w:p>
    <w:p w14:paraId="0D7576D2" w14:textId="77777777" w:rsidR="00CC7444" w:rsidRPr="00C04AD0" w:rsidRDefault="00CC7444" w:rsidP="005B4C82">
      <w:pPr>
        <w:pStyle w:val="bodynumberedlist"/>
      </w:pPr>
    </w:p>
    <w:p w14:paraId="69AC17B6" w14:textId="77777777" w:rsidR="00244927" w:rsidRDefault="005B4C82" w:rsidP="00244927">
      <w:pPr>
        <w:pStyle w:val="MWSub2"/>
      </w:pPr>
      <w:r w:rsidRPr="00C04AD0">
        <w:t xml:space="preserve">Step </w:t>
      </w:r>
      <w:r>
        <w:t>6</w:t>
      </w:r>
      <w:r w:rsidRPr="00C04AD0">
        <w:t xml:space="preserve">. </w:t>
      </w:r>
      <w:r w:rsidR="00244927">
        <w:t>Isaiah Sees Himself</w:t>
      </w:r>
    </w:p>
    <w:p w14:paraId="18BF2E1E" w14:textId="77777777" w:rsidR="005B4C82" w:rsidRPr="00C04AD0" w:rsidRDefault="005B4C82" w:rsidP="005B4C82">
      <w:pPr>
        <w:pStyle w:val="bodynumberedlist"/>
      </w:pPr>
    </w:p>
    <w:p w14:paraId="32814A34" w14:textId="77777777" w:rsidR="00244927" w:rsidRDefault="00244927" w:rsidP="00244927">
      <w:pPr>
        <w:pStyle w:val="bodynumberedlist"/>
        <w:rPr>
          <w:rFonts w:eastAsiaTheme="majorEastAsia"/>
        </w:rPr>
      </w:pPr>
      <w:r w:rsidRPr="00244927">
        <w:rPr>
          <w:rStyle w:val="bold"/>
        </w:rPr>
        <w:t>Ask:</w:t>
      </w:r>
      <w:r w:rsidRPr="00244927">
        <w:rPr>
          <w:rStyle w:val="bold"/>
          <w:rFonts w:eastAsiaTheme="majorEastAsia"/>
        </w:rPr>
        <w:t xml:space="preserve"> </w:t>
      </w:r>
      <w:r w:rsidRPr="00244927">
        <w:rPr>
          <w:rStyle w:val="italic"/>
          <w:rFonts w:eastAsiaTheme="majorEastAsia"/>
        </w:rPr>
        <w:t>We may respond with “Whoa!” when we see something amazing. How is that different than the “woe” Isaiah expressed?</w:t>
      </w:r>
      <w:r w:rsidRPr="00244927">
        <w:rPr>
          <w:rFonts w:eastAsiaTheme="majorEastAsia"/>
        </w:rPr>
        <w:t xml:space="preserve"> </w:t>
      </w:r>
    </w:p>
    <w:p w14:paraId="6241618C" w14:textId="77777777" w:rsidR="00244927" w:rsidRPr="00244927" w:rsidRDefault="00244927" w:rsidP="00244927">
      <w:pPr>
        <w:pStyle w:val="bodynumberedlist"/>
        <w:rPr>
          <w:rFonts w:eastAsiaTheme="majorEastAsia"/>
        </w:rPr>
      </w:pPr>
    </w:p>
    <w:p w14:paraId="2508689C" w14:textId="77777777" w:rsidR="00244927" w:rsidRDefault="00244927" w:rsidP="00244927">
      <w:pPr>
        <w:pStyle w:val="bodynumberedlist"/>
      </w:pPr>
      <w:r w:rsidRPr="00244927">
        <w:rPr>
          <w:rStyle w:val="bold"/>
        </w:rPr>
        <w:t>Explain</w:t>
      </w:r>
      <w:r w:rsidRPr="00244927">
        <w:t xml:space="preserve"> that as opposed to cheap views of a soft, tolerant God many people hold today, this vision did not immediately make Isaiah feel better. The more </w:t>
      </w:r>
      <w:proofErr w:type="gramStart"/>
      <w:r w:rsidRPr="00244927">
        <w:t>clearly</w:t>
      </w:r>
      <w:proofErr w:type="gramEnd"/>
      <w:r w:rsidRPr="00244927">
        <w:t xml:space="preserve"> he saw the Lord’s holiness, the more clearly he saw his sinfulness. </w:t>
      </w:r>
      <w:r w:rsidRPr="00244927">
        <w:rPr>
          <w:rStyle w:val="bold"/>
        </w:rPr>
        <w:t>Discuss</w:t>
      </w:r>
      <w:r w:rsidRPr="00244927">
        <w:t xml:space="preserve"> Day Five, activity 1 (p. 15). </w:t>
      </w:r>
      <w:r w:rsidRPr="00244927">
        <w:rPr>
          <w:rStyle w:val="bold"/>
        </w:rPr>
        <w:t xml:space="preserve">Ask: </w:t>
      </w:r>
      <w:r w:rsidRPr="00244927">
        <w:rPr>
          <w:rStyle w:val="italic"/>
          <w:rFonts w:eastAsiaTheme="majorEastAsia"/>
        </w:rPr>
        <w:t>Why is recognizing “I am undone” (KJV) a good place to be? How can that recognition help us learn to trust God?</w:t>
      </w:r>
      <w:r w:rsidRPr="00244927">
        <w:t xml:space="preserve"> </w:t>
      </w:r>
    </w:p>
    <w:p w14:paraId="15FB6801" w14:textId="77777777" w:rsidR="00244927" w:rsidRPr="00244927" w:rsidRDefault="00244927" w:rsidP="00244927">
      <w:pPr>
        <w:pStyle w:val="bodynumberedlist"/>
      </w:pPr>
    </w:p>
    <w:p w14:paraId="4EA1F998" w14:textId="77777777" w:rsidR="00244927" w:rsidRDefault="00244927" w:rsidP="00244927">
      <w:pPr>
        <w:pStyle w:val="bodynumberedlist"/>
      </w:pPr>
      <w:r w:rsidRPr="00244927">
        <w:rPr>
          <w:rStyle w:val="bold"/>
        </w:rPr>
        <w:t>Invite</w:t>
      </w:r>
      <w:r w:rsidRPr="00244927">
        <w:t xml:space="preserve"> responses to Day Five, activity 2 (p. 17). </w:t>
      </w:r>
    </w:p>
    <w:p w14:paraId="6DCEC998" w14:textId="77777777" w:rsidR="00244927" w:rsidRPr="00244927" w:rsidRDefault="00244927" w:rsidP="00244927">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1B288DDE" w14:textId="77777777" w:rsidR="00244927" w:rsidRDefault="00244927" w:rsidP="00244927">
      <w:pPr>
        <w:pStyle w:val="bodynumberedlist"/>
      </w:pPr>
      <w:r w:rsidRPr="00244927">
        <w:rPr>
          <w:rStyle w:val="bold"/>
        </w:rPr>
        <w:t xml:space="preserve">Ask: </w:t>
      </w:r>
      <w:r w:rsidRPr="00244927">
        <w:rPr>
          <w:rStyle w:val="italic"/>
          <w:rFonts w:eastAsiaTheme="majorEastAsia"/>
        </w:rPr>
        <w:t>What steps can we take this week to feel both woe and wonder in God’s presence? How can recognizing our woefulness before holy God help us learn to trust Him? What steps can you take this week to demonstrate you trust this holy God?</w:t>
      </w:r>
      <w:r w:rsidRPr="00244927">
        <w:t xml:space="preserve"> </w:t>
      </w:r>
    </w:p>
    <w:p w14:paraId="7E0FE200" w14:textId="77777777" w:rsidR="00244927" w:rsidRPr="00244927" w:rsidRDefault="00244927" w:rsidP="00244927">
      <w:pPr>
        <w:pStyle w:val="bodynumberedlist"/>
      </w:pPr>
    </w:p>
    <w:p w14:paraId="263D4150" w14:textId="7DD74EDE" w:rsidR="00070F86" w:rsidRPr="00244927" w:rsidRDefault="00244927" w:rsidP="00244927">
      <w:pPr>
        <w:pStyle w:val="bodynumberedlist"/>
        <w:rPr>
          <w:rStyle w:val="bold"/>
        </w:rPr>
      </w:pPr>
      <w:r w:rsidRPr="00244927">
        <w:rPr>
          <w:rStyle w:val="bold"/>
          <w:rFonts w:eastAsia="Cambria"/>
        </w:rPr>
        <w:t>Close in prayer.</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E77D" w14:textId="77777777" w:rsidR="00EC0DAE" w:rsidRDefault="00EC0DAE">
      <w:r>
        <w:separator/>
      </w:r>
    </w:p>
  </w:endnote>
  <w:endnote w:type="continuationSeparator" w:id="0">
    <w:p w14:paraId="552F719A" w14:textId="77777777" w:rsidR="00EC0DAE" w:rsidRDefault="00EC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panose1 w:val="020B0604020202020204"/>
    <w:charset w:val="00"/>
    <w:family w:val="swiss"/>
    <w:notTrueType/>
    <w:pitch w:val="variable"/>
    <w:sig w:usb0="A00000AF" w:usb1="5000205B" w:usb2="00000000" w:usb3="00000000" w:csb0="00000093" w:csb1="00000000"/>
  </w:font>
  <w:font w:name="CronosPro-Bold">
    <w:panose1 w:val="020B0604020202020204"/>
    <w:charset w:val="00"/>
    <w:family w:val="swiss"/>
    <w:notTrueType/>
    <w:pitch w:val="variable"/>
    <w:sig w:usb0="A00000AF" w:usb1="5000205B" w:usb2="00000000" w:usb3="00000000" w:csb0="00000093" w:csb1="00000000"/>
  </w:font>
  <w:font w:name="HorleyOldStyleMTStd">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ronos Pro Caption">
    <w:altName w:val="Calibri"/>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Adobe Jenson Pro">
    <w:panose1 w:val="020A05030502010302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B5BA" w14:textId="77777777" w:rsidR="00EC0DAE" w:rsidRDefault="00EC0DAE">
      <w:r>
        <w:separator/>
      </w:r>
    </w:p>
  </w:footnote>
  <w:footnote w:type="continuationSeparator" w:id="0">
    <w:p w14:paraId="10891BC5" w14:textId="77777777" w:rsidR="00EC0DAE" w:rsidRDefault="00EC0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039"/>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1D24"/>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C34"/>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61"/>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4927"/>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BB"/>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6C1"/>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74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0D5E"/>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3D75"/>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20E"/>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2A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4E80"/>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CC"/>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B1A"/>
    <w:rsid w:val="00790DF4"/>
    <w:rsid w:val="00791442"/>
    <w:rsid w:val="00791455"/>
    <w:rsid w:val="00792396"/>
    <w:rsid w:val="00792684"/>
    <w:rsid w:val="00792797"/>
    <w:rsid w:val="007929DD"/>
    <w:rsid w:val="00792A99"/>
    <w:rsid w:val="00792ABB"/>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460"/>
    <w:rsid w:val="00AB17FD"/>
    <w:rsid w:val="00AB1CEF"/>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696"/>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5BDD"/>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43"/>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7B"/>
    <w:rsid w:val="00E91B90"/>
    <w:rsid w:val="00E91FA2"/>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AE"/>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0FCF"/>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328"/>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115"/>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3913"/>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3C83"/>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18E0"/>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2022">
    <w:name w:val="LG_Body_Indent (New Styles 2022)"/>
    <w:basedOn w:val="Normal"/>
    <w:uiPriority w:val="99"/>
    <w:rsid w:val="00C60696"/>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C60696"/>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C60696"/>
    <w:rPr>
      <w:b/>
      <w:bCs/>
      <w:lang w:val="en-US"/>
    </w:rPr>
  </w:style>
  <w:style w:type="character" w:customStyle="1" w:styleId="ItalicSansNewStyles2022">
    <w:name w:val="Italic_Sans (New Styles 2022)"/>
    <w:uiPriority w:val="99"/>
    <w:rsid w:val="00C60696"/>
    <w:rPr>
      <w:i/>
      <w:iCs/>
      <w:color w:val="000000"/>
      <w:lang w:val="en-US"/>
    </w:rPr>
  </w:style>
  <w:style w:type="paragraph" w:customStyle="1" w:styleId="LGSubheadNewStyles2022">
    <w:name w:val="LG_Subhead (New Styles 2022)"/>
    <w:basedOn w:val="NoParagraphStyle"/>
    <w:uiPriority w:val="99"/>
    <w:rsid w:val="00C60696"/>
    <w:pPr>
      <w:widowControl/>
      <w:pBdr>
        <w:bottom w:val="single" w:sz="2" w:space="8" w:color="000000"/>
      </w:pBdr>
      <w:suppressAutoHyphens/>
      <w:spacing w:before="90" w:after="180" w:line="320" w:lineRule="atLeast"/>
    </w:pPr>
    <w:rPr>
      <w:rFonts w:ascii="Adobe Jenson Pro" w:eastAsia="Cambria" w:hAnsi="Adobe Jenson Pro" w:cs="Adobe Jenson Pro"/>
      <w:b/>
      <w:bCs/>
      <w:spacing w:val="-1"/>
      <w:sz w:val="28"/>
      <w:szCs w:val="28"/>
    </w:rPr>
  </w:style>
  <w:style w:type="character" w:customStyle="1" w:styleId="NoBreakNewStyles2022">
    <w:name w:val="No_Break (New Styles 2022)"/>
    <w:uiPriority w:val="99"/>
    <w:rsid w:val="00C60696"/>
  </w:style>
  <w:style w:type="character" w:customStyle="1" w:styleId="SmallCapsNewStyles2022">
    <w:name w:val="Small_Caps (New Styles 2022)"/>
    <w:uiPriority w:val="99"/>
    <w:rsid w:val="005F12AC"/>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2023-11-16T18:17:00Z</dcterms:created>
  <dcterms:modified xsi:type="dcterms:W3CDTF">2023-11-16T18:40:00Z</dcterms:modified>
</cp:coreProperties>
</file>