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04E31415" w:rsidR="00E91FA2" w:rsidRPr="00DB00B9" w:rsidRDefault="00E91FA2" w:rsidP="00E91FA2">
      <w:pPr>
        <w:pStyle w:val="MWHead"/>
        <w:rPr>
          <w:rStyle w:val="bold"/>
        </w:rPr>
      </w:pPr>
      <w:r w:rsidRPr="00DB00B9">
        <w:rPr>
          <w:rStyle w:val="bold"/>
        </w:rPr>
        <w:t xml:space="preserve">Study Series: </w:t>
      </w:r>
      <w:r w:rsidR="00F93913">
        <w:rPr>
          <w:rStyle w:val="bold"/>
        </w:rPr>
        <w:t>The God Who Is There</w:t>
      </w:r>
    </w:p>
    <w:p w14:paraId="1E74E212" w14:textId="346BE973" w:rsidR="00E91FA2" w:rsidRPr="0013528F" w:rsidRDefault="00E91FA2" w:rsidP="00E91FA2">
      <w:pPr>
        <w:pStyle w:val="MWHead"/>
      </w:pPr>
      <w:r w:rsidRPr="0013528F">
        <w:t xml:space="preserve">Author: </w:t>
      </w:r>
      <w:r w:rsidR="00F93913">
        <w:t>D. A. Carson</w:t>
      </w:r>
    </w:p>
    <w:p w14:paraId="358F6D05" w14:textId="367A347B" w:rsidR="00334207" w:rsidRPr="0013528F" w:rsidRDefault="00334207" w:rsidP="00DB00B9">
      <w:pPr>
        <w:pStyle w:val="MWHead"/>
      </w:pPr>
    </w:p>
    <w:p w14:paraId="5A561954" w14:textId="3FE4B7E5" w:rsidR="00334207" w:rsidRPr="0013528F" w:rsidRDefault="00334207" w:rsidP="00DB00B9">
      <w:pPr>
        <w:pStyle w:val="MWHead"/>
      </w:pPr>
      <w:r w:rsidRPr="00070F86">
        <w:rPr>
          <w:rStyle w:val="bold"/>
        </w:rPr>
        <w:t>Lesson Title: “</w:t>
      </w:r>
      <w:r w:rsidR="003A4BB7">
        <w:rPr>
          <w:rStyle w:val="bold"/>
        </w:rPr>
        <w:t>T</w:t>
      </w:r>
      <w:r w:rsidR="00D65BDD">
        <w:rPr>
          <w:rStyle w:val="bold"/>
        </w:rPr>
        <w:t xml:space="preserve">he God Who </w:t>
      </w:r>
      <w:r w:rsidR="00F72C10">
        <w:rPr>
          <w:rStyle w:val="bold"/>
        </w:rPr>
        <w:t>Becomes a Human Being</w:t>
      </w:r>
      <w:r w:rsidRPr="00070F86">
        <w:rPr>
          <w:rStyle w:val="bold"/>
        </w:rPr>
        <w:t>”</w:t>
      </w:r>
      <w:r w:rsidRPr="0013528F">
        <w:t xml:space="preserve"> </w:t>
      </w:r>
      <w:r w:rsidR="00F72C10">
        <w:br/>
      </w:r>
      <w:r w:rsidRPr="0013528F">
        <w:t xml:space="preserve">(pp. </w:t>
      </w:r>
      <w:r w:rsidR="002D1018">
        <w:t>92</w:t>
      </w:r>
      <w:r w:rsidRPr="0013528F">
        <w:t>-</w:t>
      </w:r>
      <w:r w:rsidR="002D1018">
        <w:t>105</w:t>
      </w:r>
      <w:r w:rsidRPr="0013528F">
        <w:t>)</w:t>
      </w:r>
    </w:p>
    <w:p w14:paraId="684A2702" w14:textId="54E88E1C" w:rsidR="00334207" w:rsidRPr="0013528F" w:rsidRDefault="00334207" w:rsidP="00DB00B9">
      <w:pPr>
        <w:pStyle w:val="MWHead"/>
      </w:pPr>
      <w:r w:rsidRPr="0013528F">
        <w:t xml:space="preserve">Session </w:t>
      </w:r>
      <w:r w:rsidR="00F72C10">
        <w:t>7</w:t>
      </w:r>
    </w:p>
    <w:p w14:paraId="48B833F7" w14:textId="19249887" w:rsidR="00334207" w:rsidRPr="0013528F" w:rsidRDefault="00F72C10" w:rsidP="00DB00B9">
      <w:pPr>
        <w:pStyle w:val="MWHead"/>
      </w:pPr>
      <w:r>
        <w:t>October 15,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A07FB96" w14:textId="77777777" w:rsidR="002D1018" w:rsidRDefault="006E2061" w:rsidP="002D1018">
      <w:pPr>
        <w:pStyle w:val="bodynumberedlist"/>
      </w:pPr>
      <w:r w:rsidRPr="00C04AD0">
        <w:rPr>
          <w:rStyle w:val="bold"/>
        </w:rPr>
        <w:t>The main point of this lesson is:</w:t>
      </w:r>
      <w:r w:rsidRPr="00C04AD0">
        <w:t xml:space="preserve"> </w:t>
      </w:r>
      <w:r w:rsidR="002D1018">
        <w:t>Jesus’s coming fulfilled Old Testament prophecy.</w:t>
      </w:r>
    </w:p>
    <w:p w14:paraId="61B8C3B6" w14:textId="77777777" w:rsidR="002D1018" w:rsidRDefault="002D1018" w:rsidP="002D1018">
      <w:pPr>
        <w:pStyle w:val="bodynumberedlist"/>
      </w:pPr>
    </w:p>
    <w:p w14:paraId="2F4B8F3F" w14:textId="77777777" w:rsidR="002D1018" w:rsidRDefault="002D1018" w:rsidP="002D1018">
      <w:pPr>
        <w:pStyle w:val="bodynumberedlist"/>
      </w:pPr>
      <w:r w:rsidRPr="002D1018">
        <w:rPr>
          <w:rStyle w:val="bold"/>
        </w:rPr>
        <w:t xml:space="preserve">Focus on this goal: </w:t>
      </w:r>
      <w:r>
        <w:t>To help adults study Jesus as the continuation and fulfillment of the Old Testament</w:t>
      </w:r>
    </w:p>
    <w:p w14:paraId="6027D6D8" w14:textId="77777777" w:rsidR="002D1018" w:rsidRDefault="002D1018" w:rsidP="002D1018">
      <w:pPr>
        <w:pStyle w:val="bodynumberedlist"/>
      </w:pPr>
    </w:p>
    <w:p w14:paraId="00C330FE" w14:textId="77777777" w:rsidR="002D1018" w:rsidRDefault="002D1018" w:rsidP="002D1018">
      <w:pPr>
        <w:pStyle w:val="bodynumberedlist"/>
      </w:pPr>
      <w:r w:rsidRPr="002D1018">
        <w:rPr>
          <w:rStyle w:val="bold"/>
        </w:rPr>
        <w:t xml:space="preserve">Key Bible Passage: </w:t>
      </w:r>
      <w:r>
        <w:t>John 1:1-18</w:t>
      </w:r>
    </w:p>
    <w:p w14:paraId="338B407A" w14:textId="5B3B303A" w:rsidR="003A4BB7" w:rsidRDefault="003A4BB7" w:rsidP="002D1018">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48254BC2" w14:textId="77777777" w:rsidR="002D1018" w:rsidRDefault="002D1018" w:rsidP="002D1018">
      <w:pPr>
        <w:pStyle w:val="bodynumberedlist"/>
      </w:pPr>
      <w:r w:rsidRPr="002D1018">
        <w:rPr>
          <w:rStyle w:val="bold"/>
        </w:rPr>
        <w:t>Ask</w:t>
      </w:r>
      <w:r w:rsidRPr="002D1018">
        <w:t xml:space="preserve"> the group to consider what “Pinocchio,” “Velveteen Rabbit,” and “Beauty and the Beast” all have in common. </w:t>
      </w:r>
      <w:r w:rsidRPr="002D1018">
        <w:rPr>
          <w:rStyle w:val="bold"/>
        </w:rPr>
        <w:t>State</w:t>
      </w:r>
      <w:r w:rsidRPr="002D1018">
        <w:t xml:space="preserve"> these children’s stories have the same theme of something becoming real because of love. </w:t>
      </w:r>
    </w:p>
    <w:p w14:paraId="4D291F78" w14:textId="77777777" w:rsidR="002D1018" w:rsidRPr="002D1018" w:rsidRDefault="002D1018" w:rsidP="002D1018">
      <w:pPr>
        <w:pStyle w:val="bodynumberedlist"/>
      </w:pPr>
    </w:p>
    <w:p w14:paraId="59D83E6C" w14:textId="77777777" w:rsidR="002D1018" w:rsidRPr="002D1018" w:rsidRDefault="002D1018" w:rsidP="002D1018">
      <w:pPr>
        <w:pStyle w:val="bodynumberedlist"/>
      </w:pPr>
      <w:r w:rsidRPr="002D1018">
        <w:rPr>
          <w:rStyle w:val="bold"/>
        </w:rPr>
        <w:t>Analyze</w:t>
      </w:r>
      <w:r w:rsidRPr="002D1018">
        <w:t xml:space="preserve"> how the Bible is </w:t>
      </w:r>
      <w:proofErr w:type="gramStart"/>
      <w:r w:rsidRPr="002D1018">
        <w:t>similar to</w:t>
      </w:r>
      <w:proofErr w:type="gramEnd"/>
      <w:r w:rsidRPr="002D1018">
        <w:t xml:space="preserve">, yet vastly different from these stories. </w:t>
      </w:r>
      <w:r w:rsidRPr="002D1018">
        <w:rPr>
          <w:rStyle w:val="bold"/>
        </w:rPr>
        <w:t xml:space="preserve">State: </w:t>
      </w:r>
      <w:r w:rsidRPr="002D1018">
        <w:rPr>
          <w:rStyle w:val="italic"/>
          <w:rFonts w:eastAsiaTheme="majorEastAsia"/>
        </w:rPr>
        <w:t xml:space="preserve">The Bible is not a fairy tale, but a true account of God working His plan of restoration and redemption. It relates to us the amazing news that the God who is there became a human being because of His great love for His creation. </w:t>
      </w:r>
    </w:p>
    <w:p w14:paraId="724FB12F" w14:textId="77777777" w:rsidR="00A15EB1" w:rsidRPr="00C04AD0" w:rsidRDefault="00A15EB1" w:rsidP="00FB171E">
      <w:pPr>
        <w:pStyle w:val="bodynumberedlist"/>
      </w:pPr>
    </w:p>
    <w:p w14:paraId="5AD819B1" w14:textId="1F68026F" w:rsidR="002A631F" w:rsidRPr="00EC1D81" w:rsidRDefault="002A631F" w:rsidP="0013528F">
      <w:pPr>
        <w:pStyle w:val="MWSub2"/>
      </w:pPr>
      <w:r w:rsidRPr="00C04AD0">
        <w:t xml:space="preserve">Step 2. </w:t>
      </w:r>
      <w:r w:rsidR="002D1018">
        <w:t>Prophecy</w:t>
      </w:r>
    </w:p>
    <w:p w14:paraId="1BED692C" w14:textId="77777777" w:rsidR="00525195" w:rsidRPr="00C04AD0" w:rsidRDefault="00525195" w:rsidP="0013528F">
      <w:pPr>
        <w:pStyle w:val="bodynumberedlist"/>
      </w:pPr>
    </w:p>
    <w:p w14:paraId="08DC5898" w14:textId="77777777" w:rsidR="002D1018" w:rsidRDefault="002D1018" w:rsidP="002D1018">
      <w:pPr>
        <w:pStyle w:val="bodynumberedlist"/>
      </w:pPr>
      <w:r w:rsidRPr="002D1018">
        <w:rPr>
          <w:rStyle w:val="bold"/>
        </w:rPr>
        <w:lastRenderedPageBreak/>
        <w:t>Hold</w:t>
      </w:r>
      <w:r w:rsidRPr="002D1018">
        <w:t xml:space="preserve"> in your hand the pages of Isaiah through Malachi in your Bible. </w:t>
      </w:r>
      <w:r w:rsidRPr="002D1018">
        <w:rPr>
          <w:rStyle w:val="bold"/>
        </w:rPr>
        <w:t>Explain</w:t>
      </w:r>
      <w:r w:rsidRPr="002D1018">
        <w:t xml:space="preserve"> these seventeen books are known as the Major and Minor Prophets. Many of these prophetic books can be inserted chronologically into the historical narratives of 1–2 Kings as God’s spokesmen gave His warnings and promises to the Israelites. </w:t>
      </w:r>
    </w:p>
    <w:p w14:paraId="5618F8EC" w14:textId="77777777" w:rsidR="002D1018" w:rsidRPr="002D1018" w:rsidRDefault="002D1018" w:rsidP="002D1018">
      <w:pPr>
        <w:pStyle w:val="bodynumberedlist"/>
      </w:pPr>
    </w:p>
    <w:p w14:paraId="083F69DB" w14:textId="77777777" w:rsidR="002D1018" w:rsidRPr="002D1018" w:rsidRDefault="002D1018" w:rsidP="002D1018">
      <w:pPr>
        <w:pStyle w:val="bodynumberedlist"/>
        <w:rPr>
          <w:rStyle w:val="italic"/>
          <w:rFonts w:eastAsiaTheme="majorEastAsia"/>
        </w:rPr>
      </w:pPr>
      <w:r w:rsidRPr="002D1018">
        <w:rPr>
          <w:rStyle w:val="bold"/>
        </w:rPr>
        <w:t>Ask</w:t>
      </w:r>
      <w:r w:rsidRPr="002D1018">
        <w:t xml:space="preserve"> if adults agree or disagree with the first sentence of Day One (p. 92) and why. </w:t>
      </w:r>
      <w:r w:rsidRPr="002D1018">
        <w:rPr>
          <w:rStyle w:val="bold"/>
        </w:rPr>
        <w:t>Read</w:t>
      </w:r>
      <w:r w:rsidRPr="002D1018">
        <w:t xml:space="preserve"> the Day One Note (p. 92). </w:t>
      </w:r>
      <w:r w:rsidRPr="002D1018">
        <w:rPr>
          <w:rStyle w:val="bold"/>
        </w:rPr>
        <w:t xml:space="preserve">Ask: </w:t>
      </w:r>
      <w:r w:rsidRPr="002D1018">
        <w:rPr>
          <w:rStyle w:val="italic"/>
          <w:rFonts w:eastAsiaTheme="majorEastAsia"/>
        </w:rPr>
        <w:t xml:space="preserve">Is that good news? Bad news? Confusing news? Explain your reasoning. </w:t>
      </w:r>
    </w:p>
    <w:p w14:paraId="7F409D4B" w14:textId="77777777" w:rsidR="002D1018" w:rsidRDefault="002D1018" w:rsidP="002D1018">
      <w:pPr>
        <w:pStyle w:val="bodynumberedlist"/>
        <w:rPr>
          <w:b/>
          <w:bCs/>
        </w:rPr>
      </w:pPr>
    </w:p>
    <w:p w14:paraId="03CCB79A" w14:textId="06261D59" w:rsidR="002D1018" w:rsidRDefault="002D1018" w:rsidP="002D1018">
      <w:pPr>
        <w:pStyle w:val="bodynumberedlist"/>
      </w:pPr>
      <w:r w:rsidRPr="002D1018">
        <w:rPr>
          <w:rStyle w:val="bold"/>
        </w:rPr>
        <w:t>Use</w:t>
      </w:r>
      <w:r w:rsidRPr="002D1018">
        <w:t xml:space="preserve"> remarks from Day One (pp. 92-93) to </w:t>
      </w:r>
      <w:r w:rsidRPr="002D1018">
        <w:rPr>
          <w:rStyle w:val="bold"/>
        </w:rPr>
        <w:t>guide</w:t>
      </w:r>
      <w:r w:rsidRPr="002D1018">
        <w:t xml:space="preserve"> the group to explore how Old Testament strands come together in Jesus. </w:t>
      </w:r>
    </w:p>
    <w:p w14:paraId="6FCE914C" w14:textId="77777777" w:rsidR="002D1018" w:rsidRPr="002D1018" w:rsidRDefault="002D1018" w:rsidP="002D1018">
      <w:pPr>
        <w:pStyle w:val="bodynumberedlist"/>
      </w:pPr>
    </w:p>
    <w:p w14:paraId="5FAC3588" w14:textId="77777777" w:rsidR="002D1018" w:rsidRPr="002D1018" w:rsidRDefault="002D1018" w:rsidP="002D1018">
      <w:pPr>
        <w:pStyle w:val="bodynumberedlist"/>
      </w:pPr>
      <w:r w:rsidRPr="002D1018">
        <w:rPr>
          <w:rStyle w:val="bold"/>
        </w:rPr>
        <w:t>Discuss</w:t>
      </w:r>
      <w:r w:rsidRPr="002D1018">
        <w:t xml:space="preserve"> Day One, activity 2 (p. 94). </w:t>
      </w:r>
    </w:p>
    <w:p w14:paraId="229B6D28" w14:textId="77777777" w:rsidR="007F7AF6" w:rsidRPr="00C04AD0" w:rsidRDefault="007F7AF6" w:rsidP="0013528F">
      <w:pPr>
        <w:pStyle w:val="bodynumberedlist"/>
      </w:pPr>
    </w:p>
    <w:p w14:paraId="61EC1039" w14:textId="170513B0" w:rsidR="005B4C82" w:rsidRPr="00EC1D81" w:rsidRDefault="005B4C82" w:rsidP="005B4C82">
      <w:pPr>
        <w:pStyle w:val="MWSub2"/>
      </w:pPr>
      <w:r w:rsidRPr="00C04AD0">
        <w:t xml:space="preserve">Step </w:t>
      </w:r>
      <w:r>
        <w:t>3</w:t>
      </w:r>
      <w:r w:rsidRPr="00C04AD0">
        <w:t xml:space="preserve">. </w:t>
      </w:r>
      <w:r w:rsidR="002D1018">
        <w:t>John 1:1-18, Part 1</w:t>
      </w:r>
    </w:p>
    <w:p w14:paraId="38374D59" w14:textId="77777777" w:rsidR="005B4C82" w:rsidRPr="00C04AD0" w:rsidRDefault="005B4C82" w:rsidP="005B4C82">
      <w:pPr>
        <w:pStyle w:val="bodynumberedlist"/>
      </w:pPr>
    </w:p>
    <w:p w14:paraId="0DBAFABE" w14:textId="77777777" w:rsidR="002D1018" w:rsidRDefault="002D1018" w:rsidP="002D1018">
      <w:pPr>
        <w:pStyle w:val="bodynumberedlist"/>
      </w:pPr>
      <w:r w:rsidRPr="002D1018">
        <w:rPr>
          <w:rStyle w:val="bold"/>
        </w:rPr>
        <w:t>Note</w:t>
      </w:r>
      <w:r w:rsidRPr="002D1018">
        <w:t xml:space="preserve"> the author asks at the end of Day One (p. 94), “What shall we make of this Jesus?” He answers that question by guiding us through John 1:1-18 to help us begin to “sense the wonder and power of who this Jesus is and why He has come” (p. 95) </w:t>
      </w:r>
    </w:p>
    <w:p w14:paraId="088548BE" w14:textId="77777777" w:rsidR="002D1018" w:rsidRPr="002D1018" w:rsidRDefault="002D1018" w:rsidP="002D1018">
      <w:pPr>
        <w:pStyle w:val="bodynumberedlist"/>
      </w:pPr>
    </w:p>
    <w:p w14:paraId="5931F13C" w14:textId="77777777" w:rsidR="002D1018" w:rsidRDefault="002D1018" w:rsidP="002D1018">
      <w:pPr>
        <w:pStyle w:val="bodynumberedlist"/>
      </w:pPr>
      <w:r w:rsidRPr="002D1018">
        <w:rPr>
          <w:rStyle w:val="bold"/>
        </w:rPr>
        <w:t>Discuss</w:t>
      </w:r>
      <w:r w:rsidRPr="002D1018">
        <w:t xml:space="preserve"> Day Two, activity 1 (p. 94-95). </w:t>
      </w:r>
      <w:r w:rsidRPr="002D1018">
        <w:rPr>
          <w:rStyle w:val="bold"/>
        </w:rPr>
        <w:t>Invite</w:t>
      </w:r>
      <w:r w:rsidRPr="002D1018">
        <w:t xml:space="preserve"> volunteers to share words or phrases that stood out to them from this passage and why. </w:t>
      </w:r>
    </w:p>
    <w:p w14:paraId="20D24AE6" w14:textId="77777777" w:rsidR="002D1018" w:rsidRPr="002D1018" w:rsidRDefault="002D1018" w:rsidP="002D1018">
      <w:pPr>
        <w:pStyle w:val="bodynumberedlist"/>
      </w:pPr>
    </w:p>
    <w:p w14:paraId="6C007D0F" w14:textId="77777777" w:rsidR="002D1018" w:rsidRDefault="002D1018" w:rsidP="002D1018">
      <w:pPr>
        <w:pStyle w:val="bodynumberedlist"/>
      </w:pPr>
      <w:r w:rsidRPr="002D1018">
        <w:rPr>
          <w:rStyle w:val="bold"/>
        </w:rPr>
        <w:t>Request</w:t>
      </w:r>
      <w:r w:rsidRPr="002D1018">
        <w:t xml:space="preserve"> two volunteers read Genesis 1:1 and John 1:1. </w:t>
      </w:r>
      <w:r w:rsidRPr="002D1018">
        <w:rPr>
          <w:rStyle w:val="bold"/>
        </w:rPr>
        <w:t xml:space="preserve">Ask: </w:t>
      </w:r>
      <w:r w:rsidRPr="002D1018">
        <w:rPr>
          <w:rStyle w:val="italic"/>
          <w:rFonts w:eastAsiaTheme="majorEastAsia"/>
        </w:rPr>
        <w:t>How can we see Old Testament strands coming together by comparing these two verses?</w:t>
      </w:r>
      <w:r w:rsidRPr="002D1018">
        <w:rPr>
          <w:rStyle w:val="italic"/>
        </w:rPr>
        <w:t xml:space="preserve"> </w:t>
      </w:r>
      <w:r w:rsidRPr="002D1018">
        <w:rPr>
          <w:rStyle w:val="bold"/>
        </w:rPr>
        <w:t>Guide</w:t>
      </w:r>
      <w:r w:rsidRPr="002D1018">
        <w:t xml:space="preserve"> the group to use just John 1:1 to complete the statement, “Jesus is </w:t>
      </w:r>
      <w:proofErr w:type="gramStart"/>
      <w:r w:rsidRPr="002D1018">
        <w:t>. . . .</w:t>
      </w:r>
      <w:proofErr w:type="gramEnd"/>
      <w:r w:rsidRPr="002D1018">
        <w:t xml:space="preserve">” </w:t>
      </w:r>
      <w:r w:rsidRPr="002D1018">
        <w:rPr>
          <w:rStyle w:val="bold"/>
        </w:rPr>
        <w:t>Consider</w:t>
      </w:r>
      <w:r w:rsidRPr="002D1018">
        <w:t xml:space="preserve"> various ways people respond to those truths. </w:t>
      </w:r>
    </w:p>
    <w:p w14:paraId="15101771" w14:textId="77777777" w:rsidR="002D1018" w:rsidRPr="002D1018" w:rsidRDefault="002D1018" w:rsidP="002D1018">
      <w:pPr>
        <w:pStyle w:val="bodynumberedlist"/>
      </w:pPr>
    </w:p>
    <w:p w14:paraId="69CAA8B9" w14:textId="77777777" w:rsidR="002D1018" w:rsidRPr="002D1018" w:rsidRDefault="002D1018" w:rsidP="002D1018">
      <w:pPr>
        <w:pStyle w:val="bodynumberedlist"/>
      </w:pPr>
      <w:r w:rsidRPr="00616EB0">
        <w:rPr>
          <w:rStyle w:val="bold"/>
        </w:rPr>
        <w:t>State</w:t>
      </w:r>
      <w:r w:rsidRPr="002D1018">
        <w:t xml:space="preserve"> our goal should be to progress spiritually until we can respond as Thomas did. </w:t>
      </w:r>
      <w:r w:rsidRPr="00616EB0">
        <w:rPr>
          <w:rStyle w:val="bold"/>
        </w:rPr>
        <w:t>Read</w:t>
      </w:r>
      <w:r w:rsidRPr="002D1018">
        <w:t xml:space="preserve"> John 20:28-29. </w:t>
      </w:r>
    </w:p>
    <w:p w14:paraId="4077149B" w14:textId="77777777" w:rsidR="005B4C82" w:rsidRPr="00C04AD0" w:rsidRDefault="005B4C82" w:rsidP="005B4C82">
      <w:pPr>
        <w:pStyle w:val="bodynumberedlist"/>
      </w:pPr>
    </w:p>
    <w:p w14:paraId="335E5574" w14:textId="3722E10A" w:rsidR="005B4C82" w:rsidRPr="00EC1D81" w:rsidRDefault="005B4C82" w:rsidP="005B4C82">
      <w:pPr>
        <w:pStyle w:val="MWSub2"/>
      </w:pPr>
      <w:r w:rsidRPr="00C04AD0">
        <w:t xml:space="preserve">Step </w:t>
      </w:r>
      <w:r>
        <w:t>4</w:t>
      </w:r>
      <w:r w:rsidRPr="00C04AD0">
        <w:t xml:space="preserve">. </w:t>
      </w:r>
      <w:r w:rsidR="002D1018">
        <w:t xml:space="preserve">John 1:1-18, Part </w:t>
      </w:r>
      <w:r w:rsidR="002D1018">
        <w:t>2</w:t>
      </w:r>
    </w:p>
    <w:p w14:paraId="45010022" w14:textId="77777777" w:rsidR="005B4C82" w:rsidRPr="00C04AD0" w:rsidRDefault="005B4C82" w:rsidP="005B4C82">
      <w:pPr>
        <w:pStyle w:val="bodynumberedlist"/>
      </w:pPr>
    </w:p>
    <w:p w14:paraId="07787125" w14:textId="77777777" w:rsidR="00616EB0" w:rsidRDefault="00616EB0" w:rsidP="00616EB0">
      <w:pPr>
        <w:pStyle w:val="bodynumberedlist"/>
      </w:pPr>
      <w:r w:rsidRPr="00616EB0">
        <w:rPr>
          <w:rStyle w:val="bold"/>
        </w:rPr>
        <w:t>Ask</w:t>
      </w:r>
      <w:r w:rsidRPr="00616EB0">
        <w:t xml:space="preserve"> what we can know about this Word from John 1:3. </w:t>
      </w:r>
      <w:r w:rsidRPr="00616EB0">
        <w:rPr>
          <w:rStyle w:val="bold"/>
        </w:rPr>
        <w:t>Invite</w:t>
      </w:r>
      <w:r w:rsidRPr="00616EB0">
        <w:t xml:space="preserve"> a volunteer to read Colossians 1:15-17. </w:t>
      </w:r>
      <w:r w:rsidRPr="00616EB0">
        <w:rPr>
          <w:rStyle w:val="bold"/>
        </w:rPr>
        <w:t xml:space="preserve">Ask: </w:t>
      </w:r>
      <w:r w:rsidRPr="00616EB0">
        <w:rPr>
          <w:rStyle w:val="italic"/>
          <w:rFonts w:eastAsiaTheme="majorEastAsia"/>
        </w:rPr>
        <w:t>How can recognizing Jesus as God’s agent in creation give us great confidence?</w:t>
      </w:r>
      <w:r w:rsidRPr="00616EB0">
        <w:t xml:space="preserve"> </w:t>
      </w:r>
    </w:p>
    <w:p w14:paraId="22A39042" w14:textId="77777777" w:rsidR="00616EB0" w:rsidRPr="00616EB0" w:rsidRDefault="00616EB0" w:rsidP="00616EB0">
      <w:pPr>
        <w:pStyle w:val="bodynumberedlist"/>
      </w:pPr>
    </w:p>
    <w:p w14:paraId="32996000" w14:textId="77777777" w:rsidR="00616EB0" w:rsidRDefault="00616EB0" w:rsidP="00616EB0">
      <w:pPr>
        <w:pStyle w:val="bodynumberedlist"/>
      </w:pPr>
      <w:r w:rsidRPr="00616EB0">
        <w:rPr>
          <w:rStyle w:val="bold"/>
        </w:rPr>
        <w:t>Request</w:t>
      </w:r>
      <w:r w:rsidRPr="00616EB0">
        <w:t xml:space="preserve"> adults state additional confidence they gain from the truths of John 1:4-5 and why. (The cross-references in Day Three, activity 1 [p.97] and the Note [p. 98] can help with this discussion.) </w:t>
      </w:r>
    </w:p>
    <w:p w14:paraId="24C4B3A2" w14:textId="77777777" w:rsidR="00616EB0" w:rsidRPr="00616EB0" w:rsidRDefault="00616EB0" w:rsidP="00616EB0">
      <w:pPr>
        <w:pStyle w:val="bodynumberedlist"/>
      </w:pPr>
    </w:p>
    <w:p w14:paraId="4104A562" w14:textId="77777777" w:rsidR="00616EB0" w:rsidRDefault="00616EB0" w:rsidP="00616EB0">
      <w:pPr>
        <w:pStyle w:val="bodynumberedlist"/>
      </w:pPr>
      <w:r w:rsidRPr="00616EB0">
        <w:rPr>
          <w:rStyle w:val="bold"/>
        </w:rPr>
        <w:t>Request</w:t>
      </w:r>
      <w:r w:rsidRPr="00616EB0">
        <w:t xml:space="preserve"> a volunteer read John 1:6-11. </w:t>
      </w:r>
      <w:r w:rsidRPr="00616EB0">
        <w:rPr>
          <w:rStyle w:val="bold"/>
        </w:rPr>
        <w:t>Evaluate</w:t>
      </w:r>
      <w:r w:rsidRPr="00616EB0">
        <w:t xml:space="preserve"> what we can learn from John the Baptist and Jesus’s people, the Jews, about positive and negative ways to respond to Jesus. </w:t>
      </w:r>
      <w:r w:rsidRPr="00616EB0">
        <w:rPr>
          <w:rStyle w:val="bold"/>
        </w:rPr>
        <w:t>Consider</w:t>
      </w:r>
      <w:r w:rsidRPr="00616EB0">
        <w:t xml:space="preserve"> reasons people reject Jesus. </w:t>
      </w:r>
    </w:p>
    <w:p w14:paraId="4F5BC101" w14:textId="77777777" w:rsidR="00616EB0" w:rsidRPr="00616EB0" w:rsidRDefault="00616EB0" w:rsidP="00616EB0">
      <w:pPr>
        <w:pStyle w:val="bodynumberedlist"/>
      </w:pPr>
    </w:p>
    <w:p w14:paraId="6A498215" w14:textId="77777777" w:rsidR="00616EB0" w:rsidRPr="00616EB0" w:rsidRDefault="00616EB0" w:rsidP="00616EB0">
      <w:pPr>
        <w:pStyle w:val="bodynumberedlist"/>
        <w:rPr>
          <w:rFonts w:eastAsiaTheme="majorEastAsia"/>
        </w:rPr>
      </w:pPr>
      <w:r w:rsidRPr="00616EB0">
        <w:rPr>
          <w:rStyle w:val="bold"/>
        </w:rPr>
        <w:lastRenderedPageBreak/>
        <w:t>Ask</w:t>
      </w:r>
      <w:r w:rsidRPr="00616EB0">
        <w:t xml:space="preserve"> what occurs in people who believe in and receive Jesus. </w:t>
      </w:r>
      <w:r w:rsidRPr="00616EB0">
        <w:rPr>
          <w:rStyle w:val="bold"/>
        </w:rPr>
        <w:t>Urge</w:t>
      </w:r>
      <w:r w:rsidRPr="00616EB0">
        <w:t xml:space="preserve"> adults to privately consider Day Three, activity 2 (p. 98) and to talk with you after the session if they want to know more about receiving Jesus and being born again into a new creation.</w:t>
      </w:r>
    </w:p>
    <w:p w14:paraId="04795D0C" w14:textId="77777777" w:rsidR="005B4C82" w:rsidRPr="00C04AD0" w:rsidRDefault="005B4C82" w:rsidP="005B4C82">
      <w:pPr>
        <w:pStyle w:val="bodynumberedlist"/>
      </w:pPr>
    </w:p>
    <w:p w14:paraId="3EF34670" w14:textId="7231192D" w:rsidR="005B4C82" w:rsidRPr="00EC1D81" w:rsidRDefault="005B4C82" w:rsidP="005B4C82">
      <w:pPr>
        <w:pStyle w:val="MWSub2"/>
      </w:pPr>
      <w:r w:rsidRPr="00C04AD0">
        <w:t xml:space="preserve">Step </w:t>
      </w:r>
      <w:r>
        <w:t>5</w:t>
      </w:r>
      <w:r w:rsidRPr="00C04AD0">
        <w:t xml:space="preserve">. </w:t>
      </w:r>
      <w:r w:rsidR="002D1018">
        <w:t xml:space="preserve">John 1:1-18, Part </w:t>
      </w:r>
      <w:r w:rsidR="002D1018">
        <w:t>3</w:t>
      </w:r>
    </w:p>
    <w:p w14:paraId="15E20F8E" w14:textId="77777777" w:rsidR="005B4C82" w:rsidRPr="00C04AD0" w:rsidRDefault="005B4C82" w:rsidP="005B4C82">
      <w:pPr>
        <w:pStyle w:val="bodynumberedlist"/>
      </w:pPr>
    </w:p>
    <w:p w14:paraId="3EE0F8D0" w14:textId="77777777" w:rsidR="00616EB0" w:rsidRDefault="00616EB0" w:rsidP="00616EB0">
      <w:pPr>
        <w:pStyle w:val="bodynumberedlist"/>
      </w:pPr>
      <w:r w:rsidRPr="00616EB0">
        <w:rPr>
          <w:rStyle w:val="bold"/>
        </w:rPr>
        <w:t>Request</w:t>
      </w:r>
      <w:r>
        <w:t xml:space="preserve"> someone read the first four words of John 1:14. </w:t>
      </w:r>
      <w:r w:rsidRPr="00616EB0">
        <w:rPr>
          <w:rStyle w:val="bold"/>
        </w:rPr>
        <w:t xml:space="preserve">Ask: </w:t>
      </w:r>
      <w:r w:rsidRPr="00616EB0">
        <w:rPr>
          <w:rStyle w:val="italic"/>
          <w:rFonts w:eastAsiaTheme="majorEastAsia"/>
        </w:rPr>
        <w:t>Why should that short phrase leave us absolutely stunned?</w:t>
      </w:r>
      <w:r>
        <w:rPr>
          <w:rStyle w:val="ItalicSans"/>
          <w:rFonts w:eastAsiaTheme="majorEastAsia"/>
        </w:rPr>
        <w:t xml:space="preserve"> </w:t>
      </w:r>
      <w:r w:rsidRPr="00616EB0">
        <w:rPr>
          <w:rStyle w:val="bold"/>
        </w:rPr>
        <w:t>Discuss</w:t>
      </w:r>
      <w:r>
        <w:t xml:space="preserve"> Day Four, activity 1 (p. 99). </w:t>
      </w:r>
    </w:p>
    <w:p w14:paraId="2A199142" w14:textId="77777777" w:rsidR="00616EB0" w:rsidRDefault="00616EB0" w:rsidP="00616EB0">
      <w:pPr>
        <w:pStyle w:val="bodynumberedlist"/>
      </w:pPr>
    </w:p>
    <w:p w14:paraId="57B62917" w14:textId="77777777" w:rsidR="00616EB0" w:rsidRDefault="00616EB0" w:rsidP="00616EB0">
      <w:pPr>
        <w:pStyle w:val="bodynumberedlist"/>
      </w:pPr>
      <w:r w:rsidRPr="00616EB0">
        <w:rPr>
          <w:rStyle w:val="Bold0"/>
        </w:rPr>
        <w:t xml:space="preserve">Ask: </w:t>
      </w:r>
      <w:r w:rsidRPr="00616EB0">
        <w:rPr>
          <w:rStyle w:val="italic"/>
          <w:rFonts w:eastAsiaTheme="majorEastAsia"/>
        </w:rPr>
        <w:t xml:space="preserve">What comes to mind when I say, “There’s no place like home”? What about “Let it go”? </w:t>
      </w:r>
      <w:r w:rsidRPr="00616EB0">
        <w:rPr>
          <w:rStyle w:val="bold"/>
        </w:rPr>
        <w:t>State</w:t>
      </w:r>
      <w:r>
        <w:t xml:space="preserve"> that for many people just those short phrases can cause people to recall the movies </w:t>
      </w:r>
      <w:r w:rsidRPr="00616EB0">
        <w:rPr>
          <w:rStyle w:val="italic"/>
          <w:rFonts w:eastAsiaTheme="majorEastAsia"/>
        </w:rPr>
        <w:t xml:space="preserve">The Wizard of Oz </w:t>
      </w:r>
      <w:r>
        <w:t>or</w:t>
      </w:r>
      <w:r>
        <w:rPr>
          <w:rStyle w:val="ItalicSans"/>
          <w:rFonts w:eastAsiaTheme="majorEastAsia"/>
        </w:rPr>
        <w:t xml:space="preserve"> </w:t>
      </w:r>
      <w:r w:rsidRPr="00616EB0">
        <w:rPr>
          <w:rStyle w:val="italic"/>
          <w:rFonts w:eastAsiaTheme="majorEastAsia"/>
        </w:rPr>
        <w:t xml:space="preserve">Frozen. </w:t>
      </w:r>
      <w:r w:rsidRPr="00616EB0">
        <w:rPr>
          <w:rStyle w:val="bold"/>
        </w:rPr>
        <w:t>Explain</w:t>
      </w:r>
      <w:r>
        <w:t xml:space="preserve"> John’s few lines in 1:14-18 likely would have caused his original Jewish readers to recall Exodus 32–34. Briefly </w:t>
      </w:r>
      <w:r w:rsidRPr="00616EB0">
        <w:rPr>
          <w:rStyle w:val="bold"/>
        </w:rPr>
        <w:t>summarize</w:t>
      </w:r>
      <w:r>
        <w:t xml:space="preserve"> the events of those Old Testament chapters. </w:t>
      </w:r>
    </w:p>
    <w:p w14:paraId="28A09F00" w14:textId="77777777" w:rsidR="00616EB0" w:rsidRDefault="00616EB0" w:rsidP="00616EB0">
      <w:pPr>
        <w:pStyle w:val="bodynumberedlist"/>
      </w:pPr>
    </w:p>
    <w:p w14:paraId="025335EB" w14:textId="77777777" w:rsidR="00616EB0" w:rsidRDefault="00616EB0" w:rsidP="00616EB0">
      <w:pPr>
        <w:pStyle w:val="bodynumberedlist"/>
      </w:pPr>
      <w:r w:rsidRPr="00616EB0">
        <w:rPr>
          <w:rStyle w:val="bold"/>
        </w:rPr>
        <w:t>Invite</w:t>
      </w:r>
      <w:r>
        <w:t xml:space="preserve"> responses to Day Four, activity 2 (p. 100). </w:t>
      </w:r>
    </w:p>
    <w:p w14:paraId="0D7576D2" w14:textId="77777777" w:rsidR="00CC7444" w:rsidRPr="00C04AD0" w:rsidRDefault="00CC7444" w:rsidP="005B4C82">
      <w:pPr>
        <w:pStyle w:val="bodynumberedlist"/>
      </w:pPr>
    </w:p>
    <w:p w14:paraId="28E5F39A" w14:textId="1315D58F" w:rsidR="005B4C82" w:rsidRPr="00EC1D81" w:rsidRDefault="005B4C82" w:rsidP="005B4C82">
      <w:pPr>
        <w:pStyle w:val="MWSub2"/>
      </w:pPr>
      <w:r w:rsidRPr="00C04AD0">
        <w:t xml:space="preserve">Step </w:t>
      </w:r>
      <w:r>
        <w:t>6</w:t>
      </w:r>
      <w:r w:rsidRPr="00C04AD0">
        <w:t xml:space="preserve">. </w:t>
      </w:r>
      <w:r w:rsidR="002D1018">
        <w:t xml:space="preserve">John 1:1-18, Part </w:t>
      </w:r>
      <w:r w:rsidR="002D1018">
        <w:t>4</w:t>
      </w:r>
    </w:p>
    <w:p w14:paraId="18BF2E1E" w14:textId="77777777" w:rsidR="005B4C82" w:rsidRPr="00C04AD0" w:rsidRDefault="005B4C82" w:rsidP="005B4C82">
      <w:pPr>
        <w:pStyle w:val="bodynumberedlist"/>
      </w:pPr>
    </w:p>
    <w:p w14:paraId="170B441F" w14:textId="77777777" w:rsidR="00616EB0" w:rsidRDefault="00616EB0" w:rsidP="00616EB0">
      <w:pPr>
        <w:pStyle w:val="bodynumberedlist"/>
      </w:pPr>
      <w:r w:rsidRPr="00616EB0">
        <w:rPr>
          <w:rStyle w:val="bold"/>
        </w:rPr>
        <w:t>Note</w:t>
      </w:r>
      <w:r w:rsidRPr="00616EB0">
        <w:t xml:space="preserve"> the author explores five themes from Exodus that are picked up in John 1:14-18, once again showing how all the Old Testament strands come together in Jesus. </w:t>
      </w:r>
      <w:r w:rsidRPr="00616EB0">
        <w:rPr>
          <w:rStyle w:val="bold"/>
        </w:rPr>
        <w:t>Read</w:t>
      </w:r>
      <w:r w:rsidRPr="00616EB0">
        <w:t xml:space="preserve"> the first full sentence of John 1:14. </w:t>
      </w:r>
      <w:r w:rsidRPr="00616EB0">
        <w:rPr>
          <w:rStyle w:val="bold"/>
        </w:rPr>
        <w:t>Relate</w:t>
      </w:r>
      <w:r w:rsidRPr="00616EB0">
        <w:t xml:space="preserve"> the literal translation of “made his dwelling” (p. 100). </w:t>
      </w:r>
      <w:r w:rsidRPr="00616EB0">
        <w:rPr>
          <w:rStyle w:val="bold"/>
        </w:rPr>
        <w:t>Explore</w:t>
      </w:r>
      <w:r w:rsidRPr="00616EB0">
        <w:t xml:space="preserve"> why it is so significant that Jesus tabernacled among us. </w:t>
      </w:r>
    </w:p>
    <w:p w14:paraId="56A3CAF3" w14:textId="77777777" w:rsidR="00616EB0" w:rsidRPr="00616EB0" w:rsidRDefault="00616EB0" w:rsidP="00616EB0">
      <w:pPr>
        <w:pStyle w:val="bodynumberedlist"/>
      </w:pPr>
    </w:p>
    <w:p w14:paraId="26410938" w14:textId="77777777" w:rsidR="00616EB0" w:rsidRDefault="00616EB0" w:rsidP="00616EB0">
      <w:pPr>
        <w:pStyle w:val="bodynumberedlist"/>
      </w:pPr>
      <w:r w:rsidRPr="00616EB0">
        <w:rPr>
          <w:rStyle w:val="bold"/>
        </w:rPr>
        <w:t>Encourage</w:t>
      </w:r>
      <w:r w:rsidRPr="00616EB0">
        <w:t xml:space="preserve"> adults to recall Moses’s request and God’s response in </w:t>
      </w:r>
      <w:r w:rsidRPr="00616EB0">
        <w:rPr>
          <w:rFonts w:eastAsiaTheme="majorEastAsia"/>
        </w:rPr>
        <w:t>Exodus 33:18-20</w:t>
      </w:r>
      <w:r w:rsidRPr="00616EB0">
        <w:t xml:space="preserve">. </w:t>
      </w:r>
      <w:r w:rsidRPr="00616EB0">
        <w:rPr>
          <w:rStyle w:val="bold"/>
        </w:rPr>
        <w:t xml:space="preserve">Ask: </w:t>
      </w:r>
      <w:r w:rsidRPr="00616EB0">
        <w:rPr>
          <w:rStyle w:val="italic"/>
        </w:rPr>
        <w:t xml:space="preserve">Why does that make the second phrase in John 1:14 even more astounding? </w:t>
      </w:r>
      <w:r w:rsidRPr="00616EB0">
        <w:rPr>
          <w:rStyle w:val="bold"/>
        </w:rPr>
        <w:t>Discuss</w:t>
      </w:r>
      <w:r w:rsidRPr="00616EB0">
        <w:t xml:space="preserve"> the Day Five Note (p. 101). </w:t>
      </w:r>
      <w:r w:rsidRPr="00616EB0">
        <w:rPr>
          <w:rStyle w:val="bold"/>
        </w:rPr>
        <w:t>Analyze</w:t>
      </w:r>
      <w:r w:rsidRPr="00616EB0">
        <w:t xml:space="preserve"> how Jesus embodied both grace and truth. </w:t>
      </w:r>
    </w:p>
    <w:p w14:paraId="26F60720" w14:textId="77777777" w:rsidR="00616EB0" w:rsidRPr="00616EB0" w:rsidRDefault="00616EB0" w:rsidP="00616EB0">
      <w:pPr>
        <w:pStyle w:val="bodynumberedlist"/>
      </w:pPr>
    </w:p>
    <w:p w14:paraId="280B6669" w14:textId="77777777" w:rsidR="00616EB0" w:rsidRDefault="00616EB0" w:rsidP="00616EB0">
      <w:pPr>
        <w:pStyle w:val="bodynumberedlist"/>
      </w:pPr>
      <w:r w:rsidRPr="00616EB0">
        <w:rPr>
          <w:rStyle w:val="bold"/>
        </w:rPr>
        <w:t>Request</w:t>
      </w:r>
      <w:r w:rsidRPr="00616EB0">
        <w:t xml:space="preserve"> a volunteer read </w:t>
      </w:r>
      <w:r w:rsidRPr="00616EB0">
        <w:rPr>
          <w:rFonts w:eastAsiaTheme="majorEastAsia"/>
        </w:rPr>
        <w:t>John 1:16-18</w:t>
      </w:r>
      <w:r w:rsidRPr="00616EB0">
        <w:t xml:space="preserve">. </w:t>
      </w:r>
      <w:r w:rsidRPr="00616EB0">
        <w:rPr>
          <w:rStyle w:val="bold"/>
        </w:rPr>
        <w:t>Explore</w:t>
      </w:r>
      <w:r w:rsidRPr="00616EB0">
        <w:t xml:space="preserve"> how the grace Jesus gives replaces the grace God had already given Moses. </w:t>
      </w:r>
    </w:p>
    <w:p w14:paraId="37A426B5" w14:textId="77777777" w:rsidR="00616EB0" w:rsidRPr="00616EB0" w:rsidRDefault="00616EB0" w:rsidP="00616EB0">
      <w:pPr>
        <w:pStyle w:val="bodynumberedlist"/>
      </w:pPr>
    </w:p>
    <w:p w14:paraId="5864A568" w14:textId="77777777" w:rsidR="00616EB0" w:rsidRPr="00616EB0" w:rsidRDefault="00616EB0" w:rsidP="00616EB0">
      <w:pPr>
        <w:pStyle w:val="bodynumberedlist"/>
      </w:pPr>
      <w:r w:rsidRPr="00616EB0">
        <w:rPr>
          <w:rStyle w:val="bold"/>
        </w:rPr>
        <w:t>Invite</w:t>
      </w:r>
      <w:r w:rsidRPr="00616EB0">
        <w:t xml:space="preserve"> someone to read the last paragraph of Day Five (p. 102). </w:t>
      </w:r>
      <w:r w:rsidRPr="00616EB0">
        <w:rPr>
          <w:rStyle w:val="bold"/>
        </w:rPr>
        <w:t>Invite</w:t>
      </w:r>
      <w:r w:rsidRPr="00616EB0">
        <w:t xml:space="preserve"> responses to Day Five, activity 2 (p. 102).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5F231BF0" w14:textId="77777777" w:rsidR="00616EB0" w:rsidRPr="00616EB0" w:rsidRDefault="00616EB0" w:rsidP="00616EB0">
      <w:pPr>
        <w:pStyle w:val="bodynumberedlist"/>
      </w:pPr>
      <w:r w:rsidRPr="00616EB0">
        <w:rPr>
          <w:rStyle w:val="bold"/>
        </w:rPr>
        <w:t>Invite</w:t>
      </w:r>
      <w:r w:rsidRPr="00616EB0">
        <w:t xml:space="preserve"> adults to share truths from this study that have emphasized to them how Jesus is the continuation and fulfillment of the Old Testament. </w:t>
      </w:r>
      <w:r w:rsidRPr="00616EB0">
        <w:rPr>
          <w:rStyle w:val="bold"/>
        </w:rPr>
        <w:t xml:space="preserve">Ask: </w:t>
      </w:r>
      <w:r w:rsidRPr="00616EB0">
        <w:rPr>
          <w:rStyle w:val="italic"/>
          <w:rFonts w:eastAsiaTheme="majorEastAsia"/>
        </w:rPr>
        <w:t>What are ways we can respond faithfully to those truths?</w:t>
      </w:r>
      <w:r w:rsidRPr="00616EB0">
        <w:rPr>
          <w:rFonts w:eastAsiaTheme="majorEastAsia"/>
          <w:i/>
          <w:iCs/>
        </w:rPr>
        <w:t xml:space="preserve"> </w:t>
      </w:r>
    </w:p>
    <w:p w14:paraId="1E5738DE" w14:textId="77777777" w:rsidR="00616EB0" w:rsidRDefault="00616EB0" w:rsidP="00616EB0">
      <w:pPr>
        <w:pStyle w:val="bodynumberedlist"/>
        <w:rPr>
          <w:rFonts w:eastAsia="Cambria"/>
          <w:b/>
          <w:bCs/>
        </w:rPr>
      </w:pPr>
    </w:p>
    <w:p w14:paraId="24E834B1" w14:textId="10EE3AEC" w:rsidR="00070F86" w:rsidRPr="00616EB0" w:rsidRDefault="00616EB0" w:rsidP="00616EB0">
      <w:pPr>
        <w:pStyle w:val="bodynumberedlist"/>
        <w:rPr>
          <w:rStyle w:val="bold"/>
        </w:rPr>
      </w:pPr>
      <w:r w:rsidRPr="00616EB0">
        <w:rPr>
          <w:rStyle w:val="bold"/>
          <w:rFonts w:eastAsia="Cambria"/>
        </w:rPr>
        <w:t>Close in prayer.</w:t>
      </w:r>
    </w:p>
    <w:p w14:paraId="1281C1D9" w14:textId="77777777" w:rsidR="00616EB0" w:rsidRDefault="00616EB0" w:rsidP="00070F86">
      <w:pPr>
        <w:pStyle w:val="bodynumberedlist"/>
      </w:pPr>
    </w:p>
    <w:p w14:paraId="058E4AEA" w14:textId="50A62FBA"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A2E1" w14:textId="77777777" w:rsidR="007141C1" w:rsidRDefault="007141C1">
      <w:r>
        <w:separator/>
      </w:r>
    </w:p>
  </w:endnote>
  <w:endnote w:type="continuationSeparator" w:id="0">
    <w:p w14:paraId="63D8B0B0" w14:textId="77777777" w:rsidR="007141C1" w:rsidRDefault="0071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swiss"/>
    <w:notTrueType/>
    <w:pitch w:val="variable"/>
    <w:sig w:usb0="A00000AF" w:usb1="5000205B" w:usb2="00000000" w:usb3="00000000" w:csb0="00000093"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3EC9" w14:textId="77777777" w:rsidR="007141C1" w:rsidRDefault="007141C1">
      <w:r>
        <w:separator/>
      </w:r>
    </w:p>
  </w:footnote>
  <w:footnote w:type="continuationSeparator" w:id="0">
    <w:p w14:paraId="527C8751" w14:textId="77777777" w:rsidR="007141C1" w:rsidRDefault="0071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18"/>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0D5E"/>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6EB0"/>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1C1"/>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1F3F"/>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C10"/>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
    <w:name w:val="LG_Body_Indent"/>
    <w:basedOn w:val="Normal"/>
    <w:uiPriority w:val="99"/>
    <w:rsid w:val="002D1018"/>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
    <w:name w:val="LG_Body"/>
    <w:basedOn w:val="NoParagraphStyle"/>
    <w:uiPriority w:val="99"/>
    <w:rsid w:val="002D1018"/>
    <w:pPr>
      <w:widowControl/>
      <w:suppressAutoHyphens/>
      <w:spacing w:after="144" w:line="270" w:lineRule="atLeast"/>
    </w:pPr>
    <w:rPr>
      <w:rFonts w:ascii="NimbusSanLig" w:eastAsia="Cambria" w:hAnsi="NimbusSanLig" w:cs="NimbusSanLig"/>
      <w:spacing w:val="-2"/>
      <w:sz w:val="21"/>
      <w:szCs w:val="21"/>
    </w:rPr>
  </w:style>
  <w:style w:type="character" w:customStyle="1" w:styleId="Bold0">
    <w:name w:val="Bold"/>
    <w:uiPriority w:val="99"/>
    <w:rsid w:val="002D1018"/>
    <w:rPr>
      <w:b/>
      <w:bCs/>
      <w:lang w:val="en-US"/>
    </w:rPr>
  </w:style>
  <w:style w:type="character" w:customStyle="1" w:styleId="ItalicSans">
    <w:name w:val="Italic_Sans"/>
    <w:uiPriority w:val="99"/>
    <w:rsid w:val="002D1018"/>
    <w:rPr>
      <w:i/>
      <w:iCs/>
      <w:color w:val="000000"/>
      <w:lang w:val="en-US"/>
    </w:rPr>
  </w:style>
  <w:style w:type="character" w:customStyle="1" w:styleId="NoBreak0">
    <w:name w:val="No_Break"/>
    <w:uiPriority w:val="99"/>
    <w:rsid w:val="0061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2023-08-23T19:00:00Z</dcterms:created>
  <dcterms:modified xsi:type="dcterms:W3CDTF">2023-08-23T19:27:00Z</dcterms:modified>
</cp:coreProperties>
</file>