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04E31415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F93913">
        <w:rPr>
          <w:rStyle w:val="bold"/>
        </w:rPr>
        <w:t>The God Who Is There</w:t>
      </w:r>
    </w:p>
    <w:p w14:paraId="1E74E212" w14:textId="346BE973" w:rsidR="00E91FA2" w:rsidRPr="0013528F" w:rsidRDefault="00E91FA2" w:rsidP="00E91FA2">
      <w:pPr>
        <w:pStyle w:val="MWHead"/>
      </w:pPr>
      <w:r w:rsidRPr="0013528F">
        <w:t xml:space="preserve">Author: </w:t>
      </w:r>
      <w:r w:rsidR="00F93913">
        <w:t>D. A. Carson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405D2286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3A4BB7">
        <w:rPr>
          <w:rStyle w:val="bold"/>
        </w:rPr>
        <w:t>T</w:t>
      </w:r>
      <w:r w:rsidR="00D65BDD">
        <w:rPr>
          <w:rStyle w:val="bold"/>
        </w:rPr>
        <w:t xml:space="preserve">he God Who </w:t>
      </w:r>
      <w:r w:rsidR="00302957">
        <w:rPr>
          <w:rStyle w:val="bold"/>
        </w:rPr>
        <w:t>Legislates</w:t>
      </w:r>
      <w:r w:rsidRPr="00070F86">
        <w:rPr>
          <w:rStyle w:val="bold"/>
        </w:rPr>
        <w:t>”</w:t>
      </w:r>
      <w:r w:rsidRPr="0013528F">
        <w:t xml:space="preserve"> (pp. </w:t>
      </w:r>
      <w:r w:rsidR="00302957">
        <w:t>50</w:t>
      </w:r>
      <w:r w:rsidRPr="0013528F">
        <w:t>-</w:t>
      </w:r>
      <w:r w:rsidR="00302957">
        <w:t>63</w:t>
      </w:r>
      <w:r w:rsidRPr="0013528F">
        <w:t>)</w:t>
      </w:r>
    </w:p>
    <w:p w14:paraId="684A2702" w14:textId="6C4B322F" w:rsidR="00334207" w:rsidRPr="0013528F" w:rsidRDefault="00334207" w:rsidP="00DB00B9">
      <w:pPr>
        <w:pStyle w:val="MWHead"/>
      </w:pPr>
      <w:r w:rsidRPr="0013528F">
        <w:t xml:space="preserve">Session </w:t>
      </w:r>
      <w:r w:rsidR="00302957">
        <w:t>4</w:t>
      </w:r>
    </w:p>
    <w:p w14:paraId="48B833F7" w14:textId="5E019D80" w:rsidR="00334207" w:rsidRPr="0013528F" w:rsidRDefault="00302957" w:rsidP="00DB00B9">
      <w:pPr>
        <w:pStyle w:val="MWHead"/>
      </w:pPr>
      <w:r>
        <w:t>September 24,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1444C90" w14:textId="77777777" w:rsidR="00302957" w:rsidRDefault="006E2061" w:rsidP="00302957">
      <w:pPr>
        <w:pStyle w:val="bodynumberedlist"/>
      </w:pPr>
      <w:r w:rsidRPr="00BE6D45">
        <w:rPr>
          <w:rStyle w:val="bold"/>
        </w:rPr>
        <w:t xml:space="preserve">The main point of this lesson is: </w:t>
      </w:r>
      <w:r w:rsidR="00302957" w:rsidRPr="00302957">
        <w:t>God establishes standards for behavior—and the means for forgiveness when those standards are not met.</w:t>
      </w:r>
    </w:p>
    <w:p w14:paraId="210BFEED" w14:textId="77777777" w:rsidR="00BE6D45" w:rsidRPr="00302957" w:rsidRDefault="00BE6D45" w:rsidP="00302957">
      <w:pPr>
        <w:pStyle w:val="bodynumberedlist"/>
      </w:pPr>
    </w:p>
    <w:p w14:paraId="5439FEB0" w14:textId="77777777" w:rsidR="00302957" w:rsidRDefault="00302957" w:rsidP="00302957">
      <w:pPr>
        <w:pStyle w:val="bodynumberedlist"/>
      </w:pPr>
      <w:r w:rsidRPr="00BE6D45">
        <w:rPr>
          <w:rStyle w:val="bold"/>
        </w:rPr>
        <w:t xml:space="preserve">Focus on this goal: </w:t>
      </w:r>
      <w:r w:rsidRPr="00302957">
        <w:t xml:space="preserve">To help adults understand the significance of certain laws God has </w:t>
      </w:r>
      <w:proofErr w:type="gramStart"/>
      <w:r w:rsidRPr="00302957">
        <w:t>given</w:t>
      </w:r>
      <w:proofErr w:type="gramEnd"/>
    </w:p>
    <w:p w14:paraId="2004D7EE" w14:textId="77777777" w:rsidR="00BE6D45" w:rsidRPr="00302957" w:rsidRDefault="00BE6D45" w:rsidP="00302957">
      <w:pPr>
        <w:pStyle w:val="bodynumberedlist"/>
      </w:pPr>
    </w:p>
    <w:p w14:paraId="4FEC7FA0" w14:textId="77777777" w:rsidR="00302957" w:rsidRPr="00302957" w:rsidRDefault="00302957" w:rsidP="00302957">
      <w:pPr>
        <w:pStyle w:val="bodynumberedlist"/>
      </w:pPr>
      <w:r w:rsidRPr="00BE6D45">
        <w:rPr>
          <w:rStyle w:val="bold"/>
        </w:rPr>
        <w:t xml:space="preserve">Key Bible Passage: </w:t>
      </w:r>
      <w:r w:rsidRPr="00302957">
        <w:t>Exodus 20; 32–34; Leviticus 16</w:t>
      </w:r>
    </w:p>
    <w:p w14:paraId="338B407A" w14:textId="3EE90739" w:rsidR="003A4BB7" w:rsidRDefault="003A4BB7" w:rsidP="00302957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DC08FF2" w14:textId="77777777" w:rsidR="00BE6D45" w:rsidRDefault="006E2061" w:rsidP="00BE6D45">
      <w:pPr>
        <w:pStyle w:val="bodynumberedlist"/>
      </w:pPr>
      <w:r w:rsidRPr="00BE6D45">
        <w:t xml:space="preserve">1. </w:t>
      </w:r>
      <w:r w:rsidR="00BE6D45" w:rsidRPr="00BE6D45">
        <w:rPr>
          <w:rStyle w:val="bold"/>
        </w:rPr>
        <w:t>Do an Internet search</w:t>
      </w:r>
      <w:r w:rsidR="00BE6D45" w:rsidRPr="00BE6D45">
        <w:t xml:space="preserve"> for weird laws in the U.S. </w:t>
      </w:r>
      <w:r w:rsidR="00BE6D45" w:rsidRPr="00BE6D45">
        <w:rPr>
          <w:rStyle w:val="Bold0"/>
          <w:b w:val="0"/>
          <w:bCs w:val="0"/>
        </w:rPr>
        <w:t>Be prepared</w:t>
      </w:r>
      <w:r w:rsidR="00BE6D45" w:rsidRPr="00BE6D45">
        <w:t xml:space="preserve"> to share some of those laws. (Step 1) </w:t>
      </w:r>
    </w:p>
    <w:p w14:paraId="79B19B37" w14:textId="77777777" w:rsidR="00BE6D45" w:rsidRPr="00BE6D45" w:rsidRDefault="00BE6D45" w:rsidP="00BE6D45">
      <w:pPr>
        <w:pStyle w:val="bodynumberedlist"/>
      </w:pPr>
    </w:p>
    <w:p w14:paraId="7F5EFD7E" w14:textId="77777777" w:rsidR="00BE6D45" w:rsidRDefault="00BE6D45" w:rsidP="00BE6D45">
      <w:pPr>
        <w:pStyle w:val="bodynumberedlist"/>
      </w:pPr>
      <w:r w:rsidRPr="00BE6D45">
        <w:t xml:space="preserve">2. </w:t>
      </w:r>
      <w:r w:rsidRPr="00BE6D45">
        <w:rPr>
          <w:rStyle w:val="bold"/>
        </w:rPr>
        <w:t>Read</w:t>
      </w:r>
      <w:r w:rsidRPr="00BE6D45">
        <w:t xml:space="preserve"> and </w:t>
      </w:r>
      <w:r w:rsidRPr="00BE6D45">
        <w:rPr>
          <w:rStyle w:val="bold"/>
        </w:rPr>
        <w:t>be prepared</w:t>
      </w:r>
      <w:r w:rsidRPr="00BE6D45">
        <w:t xml:space="preserve"> to summarize Exodus 32–33. (Step 6)</w:t>
      </w:r>
    </w:p>
    <w:p w14:paraId="5B4461C1" w14:textId="77777777" w:rsidR="00BE6D45" w:rsidRPr="00BE6D45" w:rsidRDefault="00BE6D45" w:rsidP="00BE6D45">
      <w:pPr>
        <w:pStyle w:val="bodynumberedlist"/>
      </w:pPr>
    </w:p>
    <w:p w14:paraId="7A2FCF05" w14:textId="77777777" w:rsidR="00BE6D45" w:rsidRPr="00BE6D45" w:rsidRDefault="00BE6D45" w:rsidP="00BE6D45">
      <w:pPr>
        <w:pStyle w:val="bodynumberedlist"/>
      </w:pPr>
      <w:r w:rsidRPr="00BE6D45">
        <w:t xml:space="preserve">3. You probably will not have time in the session to read and discuss every Bible passage referenced. </w:t>
      </w:r>
      <w:r w:rsidRPr="00BE6D45">
        <w:rPr>
          <w:rStyle w:val="bold"/>
        </w:rPr>
        <w:t>Plan</w:t>
      </w:r>
      <w:r w:rsidRPr="00BE6D45">
        <w:t xml:space="preserve"> to leave time for the New Testament passages that indicate the significance of the laws under the old covenant.</w:t>
      </w:r>
    </w:p>
    <w:p w14:paraId="7A2EE5B8" w14:textId="1725E396" w:rsidR="0049084A" w:rsidRPr="00C04AD0" w:rsidRDefault="0049084A" w:rsidP="00BE6D45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3E0EF665" w14:textId="77777777" w:rsidR="00BE6D45" w:rsidRPr="00BE6D45" w:rsidRDefault="00BE6D45" w:rsidP="00BE6D45">
      <w:pPr>
        <w:pStyle w:val="bodynumberedlist"/>
      </w:pPr>
      <w:r w:rsidRPr="00BE6D45">
        <w:rPr>
          <w:rStyle w:val="bold"/>
        </w:rPr>
        <w:lastRenderedPageBreak/>
        <w:t>Relate</w:t>
      </w:r>
      <w:r w:rsidRPr="00BE6D45">
        <w:t xml:space="preserve"> some strange laws still in effect. </w:t>
      </w:r>
      <w:r w:rsidRPr="00BE6D45">
        <w:rPr>
          <w:rStyle w:val="bold"/>
        </w:rPr>
        <w:t xml:space="preserve">Ask: </w:t>
      </w:r>
      <w:r w:rsidRPr="00BE6D45">
        <w:rPr>
          <w:rStyle w:val="italic"/>
          <w:rFonts w:eastAsiaTheme="majorEastAsia"/>
        </w:rPr>
        <w:t>What are laws that are less strange than these, but that you prefer to disregard as significant for you?</w:t>
      </w:r>
      <w:r w:rsidRPr="00BE6D45">
        <w:rPr>
          <w:rFonts w:eastAsiaTheme="majorEastAsia"/>
        </w:rPr>
        <w:t xml:space="preserve"> </w:t>
      </w:r>
      <w:r w:rsidRPr="00BE6D45">
        <w:t xml:space="preserve">(i.e., speed limits) </w:t>
      </w:r>
      <w:r w:rsidRPr="00BE6D45">
        <w:rPr>
          <w:rStyle w:val="italic"/>
          <w:rFonts w:eastAsiaTheme="majorEastAsia"/>
        </w:rPr>
        <w:t>Why might people consider the laws in the Bible as strange or insignificant? Are they? Explain.</w:t>
      </w:r>
      <w:r w:rsidRPr="00BE6D45">
        <w:rPr>
          <w:rFonts w:eastAsiaTheme="majorEastAsia"/>
        </w:rPr>
        <w:t xml:space="preserve"> </w:t>
      </w:r>
      <w:r w:rsidRPr="00BE6D45">
        <w:rPr>
          <w:rStyle w:val="bold"/>
        </w:rPr>
        <w:t>State</w:t>
      </w:r>
      <w:r w:rsidRPr="00BE6D45">
        <w:t xml:space="preserve"> that as the group continues to navigate through Scripture you will discover that the God who is there is the God who legislates standards for behavior.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461BA6EF" w:rsidR="002A631F" w:rsidRPr="00EC1D81" w:rsidRDefault="002A631F" w:rsidP="0013528F">
      <w:pPr>
        <w:pStyle w:val="MWSub2"/>
      </w:pPr>
      <w:r w:rsidRPr="00C04AD0">
        <w:t xml:space="preserve">Step 2. </w:t>
      </w:r>
      <w:r w:rsidR="00302957">
        <w:t>Bigoted Christians?</w:t>
      </w:r>
    </w:p>
    <w:p w14:paraId="1BED692C" w14:textId="77777777" w:rsidR="00525195" w:rsidRPr="00C04AD0" w:rsidRDefault="00525195" w:rsidP="0013528F">
      <w:pPr>
        <w:pStyle w:val="bodynumberedlist"/>
      </w:pPr>
    </w:p>
    <w:p w14:paraId="26F983ED" w14:textId="77777777" w:rsidR="00BE6D45" w:rsidRDefault="00BE6D45" w:rsidP="00BE6D45">
      <w:pPr>
        <w:pStyle w:val="bodynumberedlist"/>
        <w:rPr>
          <w:rFonts w:eastAsiaTheme="majorEastAsia"/>
        </w:rPr>
      </w:pPr>
      <w:r w:rsidRPr="00BE6D45">
        <w:rPr>
          <w:rStyle w:val="bold"/>
        </w:rPr>
        <w:t>Read</w:t>
      </w:r>
      <w:r w:rsidRPr="00BE6D45">
        <w:t xml:space="preserve"> John 8:32. </w:t>
      </w:r>
      <w:r w:rsidRPr="00BE6D45">
        <w:rPr>
          <w:rStyle w:val="bold"/>
        </w:rPr>
        <w:t>Analyze</w:t>
      </w:r>
      <w:r w:rsidRPr="00BE6D45">
        <w:t xml:space="preserve"> how that verse is often quoted out of context. </w:t>
      </w:r>
      <w:r w:rsidRPr="00BE6D45">
        <w:rPr>
          <w:rStyle w:val="bold"/>
        </w:rPr>
        <w:t>Request</w:t>
      </w:r>
      <w:r w:rsidRPr="00BE6D45">
        <w:t xml:space="preserve"> a volunteer read John 8:31-36. </w:t>
      </w:r>
      <w:r w:rsidRPr="00BE6D45">
        <w:rPr>
          <w:rStyle w:val="bold"/>
        </w:rPr>
        <w:t xml:space="preserve">Ask: </w:t>
      </w:r>
      <w:r w:rsidRPr="00BE6D45">
        <w:rPr>
          <w:rStyle w:val="italic"/>
          <w:rFonts w:eastAsiaTheme="majorEastAsia"/>
        </w:rPr>
        <w:t>How does this passage indicate that truth is not relative? How does it indicate that God’s words and requirements are significant?</w:t>
      </w:r>
      <w:r w:rsidRPr="00BE6D45">
        <w:rPr>
          <w:rFonts w:eastAsiaTheme="majorEastAsia"/>
        </w:rPr>
        <w:t xml:space="preserve"> </w:t>
      </w:r>
    </w:p>
    <w:p w14:paraId="3EEEAE64" w14:textId="77777777" w:rsidR="00BE6D45" w:rsidRPr="00BE6D45" w:rsidRDefault="00BE6D45" w:rsidP="00BE6D45">
      <w:pPr>
        <w:pStyle w:val="bodynumberedlist"/>
        <w:rPr>
          <w:rFonts w:eastAsiaTheme="majorEastAsia"/>
        </w:rPr>
      </w:pPr>
    </w:p>
    <w:p w14:paraId="4D46E1D4" w14:textId="77777777" w:rsidR="00BE6D45" w:rsidRDefault="00BE6D45" w:rsidP="00BE6D45">
      <w:pPr>
        <w:pStyle w:val="bodynumberedlist"/>
      </w:pPr>
      <w:r w:rsidRPr="00BE6D45">
        <w:rPr>
          <w:rStyle w:val="bold"/>
        </w:rPr>
        <w:t>Read</w:t>
      </w:r>
      <w:r w:rsidRPr="00BE6D45">
        <w:t xml:space="preserve"> the Day One Note (p. 51). </w:t>
      </w:r>
      <w:r w:rsidRPr="00BE6D45">
        <w:rPr>
          <w:rStyle w:val="bold"/>
        </w:rPr>
        <w:t>Invite</w:t>
      </w:r>
      <w:r w:rsidRPr="00BE6D45">
        <w:t xml:space="preserve"> responses to Day One, activity 1 (p. 51). </w:t>
      </w:r>
    </w:p>
    <w:p w14:paraId="3A4FFA3A" w14:textId="77777777" w:rsidR="00BE6D45" w:rsidRPr="00BE6D45" w:rsidRDefault="00BE6D45" w:rsidP="00BE6D45">
      <w:pPr>
        <w:pStyle w:val="bodynumberedlist"/>
      </w:pPr>
    </w:p>
    <w:p w14:paraId="33526DD7" w14:textId="257E24BA" w:rsidR="00BE6D45" w:rsidRDefault="00BE6D45" w:rsidP="00BE6D45">
      <w:pPr>
        <w:pStyle w:val="bodynumberedlist"/>
      </w:pPr>
      <w:r w:rsidRPr="00BE6D45">
        <w:rPr>
          <w:rStyle w:val="bold"/>
        </w:rPr>
        <w:t>Read or summarize</w:t>
      </w:r>
      <w:r w:rsidRPr="00BE6D45">
        <w:t xml:space="preserve"> the first two paragraphs (p. 51) under “From the Patriarchs to the Law.” </w:t>
      </w:r>
      <w:r w:rsidRPr="00BE6D45">
        <w:rPr>
          <w:rStyle w:val="bold"/>
        </w:rPr>
        <w:t>Discuss</w:t>
      </w:r>
      <w:r w:rsidRPr="00BE6D45">
        <w:t xml:space="preserve"> Day One, activity 2 (pp. 51-52). </w:t>
      </w:r>
    </w:p>
    <w:p w14:paraId="53312257" w14:textId="77777777" w:rsidR="00BE6D45" w:rsidRPr="00BE6D45" w:rsidRDefault="00BE6D45" w:rsidP="00BE6D45">
      <w:pPr>
        <w:pStyle w:val="bodynumberedlist"/>
      </w:pPr>
    </w:p>
    <w:p w14:paraId="7C4C9330" w14:textId="77777777" w:rsidR="00BE6D45" w:rsidRPr="00BE6D45" w:rsidRDefault="00BE6D45" w:rsidP="00BE6D45">
      <w:pPr>
        <w:pStyle w:val="bodynumberedlist"/>
      </w:pPr>
      <w:r w:rsidRPr="00BE6D45">
        <w:rPr>
          <w:rStyle w:val="bold"/>
        </w:rPr>
        <w:t xml:space="preserve">Ask: </w:t>
      </w:r>
      <w:r w:rsidRPr="00BE6D45">
        <w:rPr>
          <w:rStyle w:val="italic"/>
          <w:rFonts w:eastAsiaTheme="majorEastAsia"/>
        </w:rPr>
        <w:t>Why might people be more likely to accept God’s standards of behavior if they accept God’s name is I Am Who I Am?</w:t>
      </w:r>
      <w:r w:rsidRPr="00BE6D45">
        <w:rPr>
          <w:rFonts w:eastAsiaTheme="majorEastAsia"/>
        </w:rPr>
        <w:t xml:space="preserve"> </w:t>
      </w:r>
      <w:r w:rsidRPr="00BE6D45">
        <w:t xml:space="preserve">As a means of summarizing Exodus 3–18 </w:t>
      </w:r>
      <w:r w:rsidRPr="00BE6D45">
        <w:rPr>
          <w:rStyle w:val="bold"/>
        </w:rPr>
        <w:t>invite</w:t>
      </w:r>
      <w:r w:rsidRPr="00BE6D45">
        <w:t xml:space="preserve"> volunteers to share what I Am revealed about Himself to the enslaved Israelites through the plagues and exodus from Egypt. </w:t>
      </w:r>
      <w:r w:rsidRPr="00BE6D45">
        <w:rPr>
          <w:rStyle w:val="bold"/>
        </w:rPr>
        <w:t>Read</w:t>
      </w:r>
      <w:r w:rsidRPr="00BE6D45">
        <w:t xml:space="preserve"> Exodus 19:1-5. </w:t>
      </w:r>
      <w:r w:rsidRPr="00BE6D45">
        <w:rPr>
          <w:rStyle w:val="bold"/>
        </w:rPr>
        <w:t>Use</w:t>
      </w:r>
      <w:r w:rsidRPr="00BE6D45">
        <w:t xml:space="preserve"> remarks in Day One (p. 52) to elaborate on this covenant.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45220403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302957">
        <w:t>The Ten Commandments (Exodus 20), Part 1</w:t>
      </w:r>
    </w:p>
    <w:p w14:paraId="38374D59" w14:textId="77777777" w:rsidR="005B4C82" w:rsidRPr="00C04AD0" w:rsidRDefault="005B4C82" w:rsidP="005B4C82">
      <w:pPr>
        <w:pStyle w:val="bodynumberedlist"/>
      </w:pPr>
    </w:p>
    <w:p w14:paraId="5DA5A4F1" w14:textId="77777777" w:rsidR="00BE6D45" w:rsidRDefault="00BE6D45" w:rsidP="00BE6D45">
      <w:pPr>
        <w:pStyle w:val="bodynumberedlist"/>
      </w:pPr>
      <w:r w:rsidRPr="00BE6D45">
        <w:rPr>
          <w:rStyle w:val="bold"/>
        </w:rPr>
        <w:t>Encourage</w:t>
      </w:r>
      <w:r w:rsidRPr="00BE6D45">
        <w:t xml:space="preserve"> adults who have physical copies of a Bible to hold Exodus 20 through the book of Deuteronomy in one hand. </w:t>
      </w:r>
      <w:r w:rsidRPr="00BE6D45">
        <w:rPr>
          <w:rStyle w:val="bold"/>
        </w:rPr>
        <w:t>Display</w:t>
      </w:r>
      <w:r w:rsidRPr="00BE6D45">
        <w:t xml:space="preserve"> that with your own Bible and </w:t>
      </w:r>
      <w:r w:rsidRPr="00BE6D45">
        <w:rPr>
          <w:rStyle w:val="bold"/>
        </w:rPr>
        <w:t>state</w:t>
      </w:r>
      <w:r w:rsidRPr="00BE6D45">
        <w:t xml:space="preserve"> these books contain specific requirements of the Mosaic covenant. </w:t>
      </w:r>
    </w:p>
    <w:p w14:paraId="26DD025A" w14:textId="77777777" w:rsidR="00BE6D45" w:rsidRPr="00BE6D45" w:rsidRDefault="00BE6D45" w:rsidP="00BE6D45">
      <w:pPr>
        <w:pStyle w:val="bodynumberedlist"/>
      </w:pPr>
    </w:p>
    <w:p w14:paraId="36B5A218" w14:textId="77777777" w:rsidR="00BE6D45" w:rsidRPr="00BE6D45" w:rsidRDefault="00BE6D45" w:rsidP="00BE6D45">
      <w:pPr>
        <w:pStyle w:val="bodynumberedlist"/>
      </w:pPr>
      <w:r w:rsidRPr="00BE6D45">
        <w:rPr>
          <w:rStyle w:val="bold"/>
        </w:rPr>
        <w:t>Invite</w:t>
      </w:r>
      <w:r w:rsidRPr="00BE6D45">
        <w:t xml:space="preserve"> a volunteer to read Exodus 20:1-19. </w:t>
      </w:r>
      <w:r w:rsidRPr="00BE6D45">
        <w:rPr>
          <w:rStyle w:val="bold"/>
        </w:rPr>
        <w:t>Consider</w:t>
      </w:r>
      <w:r w:rsidRPr="00BE6D45">
        <w:t xml:space="preserve"> reasons these ten requirements came first and were written on tablets of stone. </w:t>
      </w:r>
      <w:r w:rsidRPr="00BE6D45">
        <w:rPr>
          <w:rStyle w:val="bold"/>
        </w:rPr>
        <w:t>Analyze</w:t>
      </w:r>
      <w:r w:rsidRPr="00BE6D45">
        <w:t xml:space="preserve"> the difference between the first two commandments. </w:t>
      </w:r>
      <w:r w:rsidRPr="00BE6D45">
        <w:rPr>
          <w:rStyle w:val="bold"/>
        </w:rPr>
        <w:t>Explore</w:t>
      </w:r>
      <w:r w:rsidRPr="00BE6D45">
        <w:t xml:space="preserve"> the reasons given for those commands. </w:t>
      </w:r>
      <w:r w:rsidRPr="00BE6D45">
        <w:rPr>
          <w:rStyle w:val="bold"/>
        </w:rPr>
        <w:t>Discuss</w:t>
      </w:r>
      <w:r w:rsidRPr="00BE6D45">
        <w:t xml:space="preserve"> the first question of Day Two, activity 2 (</w:t>
      </w:r>
      <w:r w:rsidRPr="00BE6D45">
        <w:rPr>
          <w:rFonts w:eastAsiaTheme="majorEastAsia"/>
        </w:rPr>
        <w:t>p. 54</w:t>
      </w:r>
      <w:r w:rsidRPr="00BE6D45">
        <w:t xml:space="preserve">).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60BAB426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302957">
        <w:t xml:space="preserve">The Ten Commandments (Exodus 20), Part </w:t>
      </w:r>
      <w:r w:rsidR="00302957">
        <w:t>2</w:t>
      </w:r>
    </w:p>
    <w:p w14:paraId="45010022" w14:textId="77777777" w:rsidR="005B4C82" w:rsidRPr="00C04AD0" w:rsidRDefault="005B4C82" w:rsidP="005B4C82">
      <w:pPr>
        <w:pStyle w:val="bodynumberedlist"/>
      </w:pPr>
    </w:p>
    <w:p w14:paraId="420F086A" w14:textId="77777777" w:rsidR="00BE6D45" w:rsidRDefault="00BE6D45" w:rsidP="00BE6D45">
      <w:pPr>
        <w:pStyle w:val="bodynumberedlist"/>
      </w:pPr>
      <w:r w:rsidRPr="00BE6D45">
        <w:rPr>
          <w:rStyle w:val="bold"/>
        </w:rPr>
        <w:t>Ask</w:t>
      </w:r>
      <w:r w:rsidRPr="00BE6D45">
        <w:t xml:space="preserve"> how the third commandment (Ex. 20:7) could be stated in a positive manner. </w:t>
      </w:r>
      <w:r w:rsidRPr="00BE6D45">
        <w:rPr>
          <w:rStyle w:val="bold"/>
        </w:rPr>
        <w:t>Consider</w:t>
      </w:r>
      <w:r w:rsidRPr="00BE6D45">
        <w:t xml:space="preserve"> how believers can live out the significance of that command. </w:t>
      </w:r>
    </w:p>
    <w:p w14:paraId="0899EDF3" w14:textId="77777777" w:rsidR="00BE6D45" w:rsidRPr="00BE6D45" w:rsidRDefault="00BE6D45" w:rsidP="00BE6D45">
      <w:pPr>
        <w:pStyle w:val="bodynumberedlist"/>
      </w:pPr>
    </w:p>
    <w:p w14:paraId="55C2931D" w14:textId="77777777" w:rsidR="00BE6D45" w:rsidRPr="00BE6D45" w:rsidRDefault="00BE6D45" w:rsidP="00BE6D45">
      <w:pPr>
        <w:pStyle w:val="bodynumberedlist"/>
        <w:rPr>
          <w:rStyle w:val="italic"/>
          <w:rFonts w:eastAsiaTheme="majorEastAsia"/>
        </w:rPr>
      </w:pPr>
      <w:r w:rsidRPr="00BE6D45">
        <w:rPr>
          <w:rStyle w:val="bold"/>
        </w:rPr>
        <w:t>Determine</w:t>
      </w:r>
      <w:r w:rsidRPr="00BE6D45">
        <w:t xml:space="preserve"> what God reveals about Himself and humanity in the fourth command (Ex. 20:8-11). </w:t>
      </w:r>
      <w:r w:rsidRPr="00BE6D45">
        <w:rPr>
          <w:rStyle w:val="bold"/>
        </w:rPr>
        <w:t xml:space="preserve">Ask: </w:t>
      </w:r>
      <w:r w:rsidRPr="00BE6D45">
        <w:rPr>
          <w:rStyle w:val="italic"/>
          <w:rFonts w:eastAsiaTheme="majorEastAsia"/>
        </w:rPr>
        <w:t xml:space="preserve">Is “Remember the Sabbath” a legalistic or loving command? Explain. What are ways believers can keep the Sabbath? How might that bring freedom? </w:t>
      </w:r>
    </w:p>
    <w:p w14:paraId="27F3F461" w14:textId="77777777" w:rsidR="00BE6D45" w:rsidRDefault="00BE6D45" w:rsidP="00BE6D45">
      <w:pPr>
        <w:pStyle w:val="bodynumberedlist"/>
        <w:rPr>
          <w:b/>
          <w:bCs/>
        </w:rPr>
      </w:pPr>
    </w:p>
    <w:p w14:paraId="249299C0" w14:textId="32B369F0" w:rsidR="00BE6D45" w:rsidRPr="00BE6D45" w:rsidRDefault="00BE6D45" w:rsidP="00BE6D45">
      <w:pPr>
        <w:pStyle w:val="bodynumberedlist"/>
        <w:rPr>
          <w:rFonts w:eastAsiaTheme="majorEastAsia"/>
          <w:i/>
          <w:iCs/>
        </w:rPr>
      </w:pPr>
      <w:r w:rsidRPr="00BE6D45">
        <w:rPr>
          <w:rStyle w:val="bold"/>
        </w:rPr>
        <w:lastRenderedPageBreak/>
        <w:t>Invite</w:t>
      </w:r>
      <w:r w:rsidRPr="00BE6D45">
        <w:t xml:space="preserve"> a volunteer to read the last paragraph of Day Three (p. 56). </w:t>
      </w:r>
      <w:r w:rsidRPr="00BE6D45">
        <w:rPr>
          <w:rStyle w:val="bold"/>
        </w:rPr>
        <w:t>Discuss</w:t>
      </w:r>
      <w:r w:rsidRPr="00BE6D45">
        <w:t xml:space="preserve"> Day Three, activity 2 (p. 56). If time permits, </w:t>
      </w:r>
      <w:r w:rsidRPr="00BE6D45">
        <w:rPr>
          <w:rStyle w:val="bold"/>
        </w:rPr>
        <w:t>use</w:t>
      </w:r>
      <w:r w:rsidRPr="00BE6D45">
        <w:t xml:space="preserve"> Romans 3:20; 7:7-12; and Galatians 3:19-25 to add to that discussion.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0C30B1D4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302957">
        <w:t>The Most Holy Place (Leviticus 16)</w:t>
      </w:r>
    </w:p>
    <w:p w14:paraId="15E20F8E" w14:textId="77777777" w:rsidR="005B4C82" w:rsidRPr="00C04AD0" w:rsidRDefault="005B4C82" w:rsidP="005B4C82">
      <w:pPr>
        <w:pStyle w:val="bodynumberedlist"/>
      </w:pPr>
    </w:p>
    <w:p w14:paraId="3D9C2694" w14:textId="77777777" w:rsidR="00BE6D45" w:rsidRDefault="00BE6D45" w:rsidP="00BE6D45">
      <w:pPr>
        <w:pStyle w:val="bodynumberedlist"/>
      </w:pPr>
      <w:r w:rsidRPr="00BE6D45">
        <w:rPr>
          <w:rStyle w:val="bold"/>
        </w:rPr>
        <w:t>Ask</w:t>
      </w:r>
      <w:r w:rsidRPr="00BE6D45">
        <w:t xml:space="preserve"> a volunteer to read Hebrews 9:1-7. </w:t>
      </w:r>
      <w:r w:rsidRPr="00BE6D45">
        <w:rPr>
          <w:rStyle w:val="bold"/>
        </w:rPr>
        <w:t>Explain</w:t>
      </w:r>
      <w:r w:rsidRPr="00BE6D45">
        <w:t xml:space="preserve"> the one day a year that the high priest entered the Most Holy Place was the Day of Atonement. </w:t>
      </w:r>
      <w:r w:rsidRPr="00BE6D45">
        <w:rPr>
          <w:rFonts w:eastAsiaTheme="majorEastAsia"/>
        </w:rPr>
        <w:t>Leviticus 16</w:t>
      </w:r>
      <w:r w:rsidRPr="00BE6D45">
        <w:t xml:space="preserve"> contains God’s requirements for that day. </w:t>
      </w:r>
      <w:r w:rsidRPr="00B8026E">
        <w:rPr>
          <w:rStyle w:val="bold"/>
        </w:rPr>
        <w:t>Discuss</w:t>
      </w:r>
      <w:r w:rsidRPr="00BE6D45">
        <w:t xml:space="preserve"> Day Four, activity 1 (p. 57). </w:t>
      </w:r>
    </w:p>
    <w:p w14:paraId="599E9783" w14:textId="77777777" w:rsidR="00B8026E" w:rsidRPr="00BE6D45" w:rsidRDefault="00B8026E" w:rsidP="00BE6D45">
      <w:pPr>
        <w:pStyle w:val="bodynumberedlist"/>
      </w:pPr>
    </w:p>
    <w:p w14:paraId="2A80C3EC" w14:textId="77777777" w:rsidR="00BE6D45" w:rsidRDefault="00BE6D45" w:rsidP="00BE6D45">
      <w:pPr>
        <w:pStyle w:val="bodynumberedlist"/>
      </w:pPr>
      <w:r w:rsidRPr="00B8026E">
        <w:rPr>
          <w:rStyle w:val="bold"/>
        </w:rPr>
        <w:t>Request</w:t>
      </w:r>
      <w:r w:rsidRPr="00BE6D45">
        <w:t xml:space="preserve"> two volunteers read Leviticus 16:6-10 and 16:15-19. </w:t>
      </w:r>
      <w:r w:rsidRPr="00B8026E">
        <w:rPr>
          <w:rStyle w:val="bold"/>
        </w:rPr>
        <w:t>Ask</w:t>
      </w:r>
      <w:r w:rsidRPr="00BE6D45">
        <w:t xml:space="preserve"> why God requires so much bloodshed. </w:t>
      </w:r>
      <w:r w:rsidRPr="00B8026E">
        <w:rPr>
          <w:rStyle w:val="bold"/>
        </w:rPr>
        <w:t>Read</w:t>
      </w:r>
      <w:r w:rsidRPr="00BE6D45">
        <w:t xml:space="preserve"> Hebrews 9:22 and </w:t>
      </w:r>
      <w:r w:rsidRPr="00B8026E">
        <w:rPr>
          <w:rStyle w:val="bold"/>
        </w:rPr>
        <w:t>guide</w:t>
      </w:r>
      <w:r w:rsidRPr="00BE6D45">
        <w:t xml:space="preserve"> the group to explore why that is so. </w:t>
      </w:r>
    </w:p>
    <w:p w14:paraId="1339BA46" w14:textId="77777777" w:rsidR="00B8026E" w:rsidRPr="00BE6D45" w:rsidRDefault="00B8026E" w:rsidP="00BE6D45">
      <w:pPr>
        <w:pStyle w:val="bodynumberedlist"/>
      </w:pPr>
    </w:p>
    <w:p w14:paraId="28E90B81" w14:textId="77777777" w:rsidR="00BE6D45" w:rsidRDefault="00BE6D45" w:rsidP="00BE6D45">
      <w:pPr>
        <w:pStyle w:val="bodynumberedlist"/>
      </w:pPr>
      <w:r w:rsidRPr="00B8026E">
        <w:rPr>
          <w:rStyle w:val="bold"/>
        </w:rPr>
        <w:t>Invite</w:t>
      </w:r>
      <w:r w:rsidRPr="00BE6D45">
        <w:t xml:space="preserve"> another volunteer to read Leviticus 16:20-22. </w:t>
      </w:r>
      <w:r w:rsidRPr="00B8026E">
        <w:rPr>
          <w:rStyle w:val="bold"/>
        </w:rPr>
        <w:t>Analyze</w:t>
      </w:r>
      <w:r w:rsidRPr="00BE6D45">
        <w:t xml:space="preserve"> what this scapegoat signifies. </w:t>
      </w:r>
      <w:r w:rsidRPr="00B8026E">
        <w:rPr>
          <w:rStyle w:val="bold"/>
        </w:rPr>
        <w:t>Read</w:t>
      </w:r>
      <w:r w:rsidRPr="00BE6D45">
        <w:t xml:space="preserve"> the Day Four paragraph (p. 58) that begins “All of these details are picked up later </w:t>
      </w:r>
      <w:proofErr w:type="gramStart"/>
      <w:r w:rsidRPr="00BE6D45">
        <w:t>. . . .</w:t>
      </w:r>
      <w:proofErr w:type="gramEnd"/>
      <w:r w:rsidRPr="00BE6D45">
        <w:t xml:space="preserve">” </w:t>
      </w:r>
    </w:p>
    <w:p w14:paraId="4530B9B8" w14:textId="77777777" w:rsidR="00B8026E" w:rsidRPr="00BE6D45" w:rsidRDefault="00B8026E" w:rsidP="00BE6D45">
      <w:pPr>
        <w:pStyle w:val="bodynumberedlist"/>
      </w:pPr>
    </w:p>
    <w:p w14:paraId="0F6B1461" w14:textId="77777777" w:rsidR="00BE6D45" w:rsidRPr="00BE6D45" w:rsidRDefault="00BE6D45" w:rsidP="00BE6D45">
      <w:pPr>
        <w:pStyle w:val="bodynumberedlist"/>
      </w:pPr>
      <w:r w:rsidRPr="00B8026E">
        <w:rPr>
          <w:rStyle w:val="bold"/>
        </w:rPr>
        <w:t>Emphasize</w:t>
      </w:r>
      <w:r w:rsidRPr="00BE6D45">
        <w:t xml:space="preserve"> these laws that may seem odd to us were providing a way for the Israelites to get back into the presence of God. They would need that means of forgiveness time and again because they were a sinful rebellious people.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3811452F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302957">
        <w:t>Exodus 32–34</w:t>
      </w:r>
    </w:p>
    <w:p w14:paraId="18BF2E1E" w14:textId="77777777" w:rsidR="005B4C82" w:rsidRPr="00C04AD0" w:rsidRDefault="005B4C82" w:rsidP="005B4C82">
      <w:pPr>
        <w:pStyle w:val="bodynumberedlist"/>
      </w:pPr>
    </w:p>
    <w:p w14:paraId="2865A948" w14:textId="77777777" w:rsidR="00B8026E" w:rsidRDefault="00B8026E" w:rsidP="00B8026E">
      <w:pPr>
        <w:pStyle w:val="bodynumberedlist"/>
      </w:pPr>
      <w:r w:rsidRPr="00B8026E">
        <w:rPr>
          <w:rStyle w:val="bold"/>
        </w:rPr>
        <w:t>Summarize</w:t>
      </w:r>
      <w:r w:rsidRPr="00B8026E">
        <w:t xml:space="preserve"> from Exodus 32–33 the people’s sin, Moses’s response, and his request for God’s presence. </w:t>
      </w:r>
      <w:r w:rsidRPr="00B8026E">
        <w:rPr>
          <w:rStyle w:val="bold"/>
        </w:rPr>
        <w:t>Guide</w:t>
      </w:r>
      <w:r w:rsidRPr="00B8026E">
        <w:t xml:space="preserve"> the group to discuss the Day Five Note (p. 59). </w:t>
      </w:r>
    </w:p>
    <w:p w14:paraId="39C0B8FE" w14:textId="77777777" w:rsidR="00B8026E" w:rsidRPr="00B8026E" w:rsidRDefault="00B8026E" w:rsidP="00B8026E">
      <w:pPr>
        <w:pStyle w:val="bodynumberedlist"/>
      </w:pPr>
    </w:p>
    <w:p w14:paraId="5F1BF61D" w14:textId="77777777" w:rsidR="00B8026E" w:rsidRPr="00B8026E" w:rsidRDefault="00B8026E" w:rsidP="00B8026E">
      <w:pPr>
        <w:pStyle w:val="bodynumberedlist"/>
        <w:rPr>
          <w:rStyle w:val="italic"/>
          <w:rFonts w:eastAsiaTheme="majorEastAsia"/>
        </w:rPr>
      </w:pPr>
      <w:r w:rsidRPr="00B8026E">
        <w:rPr>
          <w:rStyle w:val="bold"/>
        </w:rPr>
        <w:t>Invite</w:t>
      </w:r>
      <w:r w:rsidRPr="00B8026E">
        <w:t xml:space="preserve"> a volunteer to read Exodus 34:5-7. </w:t>
      </w:r>
      <w:r w:rsidRPr="00B8026E">
        <w:rPr>
          <w:rStyle w:val="bold"/>
        </w:rPr>
        <w:t xml:space="preserve">Ask: </w:t>
      </w:r>
      <w:r w:rsidRPr="00B8026E">
        <w:rPr>
          <w:rStyle w:val="italic"/>
          <w:rFonts w:eastAsiaTheme="majorEastAsia"/>
        </w:rPr>
        <w:t xml:space="preserve">What tension do you see in God’s revelation of Himself? How did the Day of Atonement address that tension under the old covenant? </w:t>
      </w:r>
    </w:p>
    <w:p w14:paraId="48B2E897" w14:textId="77777777" w:rsidR="00B8026E" w:rsidRDefault="00B8026E" w:rsidP="00B8026E">
      <w:pPr>
        <w:pStyle w:val="bodynumberedlist"/>
        <w:rPr>
          <w:b/>
          <w:bCs/>
        </w:rPr>
      </w:pPr>
    </w:p>
    <w:p w14:paraId="4EBD90E6" w14:textId="11AD8423" w:rsidR="00B8026E" w:rsidRPr="00B8026E" w:rsidRDefault="00B8026E" w:rsidP="00B8026E">
      <w:pPr>
        <w:pStyle w:val="bodynumberedlist"/>
      </w:pPr>
      <w:r w:rsidRPr="00B8026E">
        <w:rPr>
          <w:rStyle w:val="bold"/>
        </w:rPr>
        <w:t>Declare</w:t>
      </w:r>
      <w:r w:rsidRPr="00B8026E">
        <w:t xml:space="preserve"> the great news for us is that we can live under a new covenant where the tension between God’s desire to forgive and His insistence that sin be punished is fully resolved. </w:t>
      </w:r>
      <w:r w:rsidRPr="00B8026E">
        <w:rPr>
          <w:rStyle w:val="bold"/>
        </w:rPr>
        <w:t>Read</w:t>
      </w:r>
      <w:r w:rsidRPr="00B8026E">
        <w:t xml:space="preserve"> Hebrews 9:23-26. </w:t>
      </w:r>
      <w:r w:rsidRPr="00B8026E">
        <w:rPr>
          <w:rStyle w:val="bold"/>
        </w:rPr>
        <w:t>Invite</w:t>
      </w:r>
      <w:r w:rsidRPr="00B8026E">
        <w:t xml:space="preserve"> someone to read the next to last paragraph of Day Five (p. 60).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2EDC764C" w14:textId="77777777" w:rsidR="00B8026E" w:rsidRDefault="00B8026E" w:rsidP="00B8026E">
      <w:pPr>
        <w:pStyle w:val="bodynumberedlist"/>
      </w:pPr>
      <w:r w:rsidRPr="00B8026E">
        <w:rPr>
          <w:rStyle w:val="bold"/>
        </w:rPr>
        <w:t xml:space="preserve">Ask: </w:t>
      </w:r>
      <w:r w:rsidRPr="00B8026E">
        <w:rPr>
          <w:rStyle w:val="italic"/>
          <w:rFonts w:eastAsiaTheme="majorEastAsia"/>
        </w:rPr>
        <w:t>How are God’s requirements, even the strange ones from the Old Testament, significant to us today?</w:t>
      </w:r>
      <w:r w:rsidRPr="00B8026E">
        <w:rPr>
          <w:rStyle w:val="italic"/>
        </w:rPr>
        <w:t xml:space="preserve"> </w:t>
      </w:r>
      <w:r w:rsidRPr="00B8026E">
        <w:t xml:space="preserve">[Sample: they reveal God’s character and anticipate the coming of Jesus.] </w:t>
      </w:r>
    </w:p>
    <w:p w14:paraId="7DCF68F8" w14:textId="77777777" w:rsidR="00B8026E" w:rsidRPr="00B8026E" w:rsidRDefault="00B8026E" w:rsidP="00B8026E">
      <w:pPr>
        <w:pStyle w:val="bodynumberedlist"/>
      </w:pPr>
    </w:p>
    <w:p w14:paraId="5AB31CA5" w14:textId="77777777" w:rsidR="00B8026E" w:rsidRDefault="00B8026E" w:rsidP="00B8026E">
      <w:pPr>
        <w:pStyle w:val="bodynumberedlist"/>
      </w:pPr>
      <w:r w:rsidRPr="00B8026E">
        <w:rPr>
          <w:rStyle w:val="bold"/>
        </w:rPr>
        <w:t>Discuss</w:t>
      </w:r>
      <w:r w:rsidRPr="00B8026E">
        <w:t xml:space="preserve"> Day Five, activity 2 (p. 60). </w:t>
      </w:r>
    </w:p>
    <w:p w14:paraId="632E78E4" w14:textId="77777777" w:rsidR="00B8026E" w:rsidRPr="00B8026E" w:rsidRDefault="00B8026E" w:rsidP="00B8026E">
      <w:pPr>
        <w:pStyle w:val="bodynumberedlist"/>
      </w:pPr>
    </w:p>
    <w:p w14:paraId="70591785" w14:textId="245EDA62" w:rsidR="00070F86" w:rsidRPr="00B8026E" w:rsidRDefault="00B8026E" w:rsidP="00B8026E">
      <w:pPr>
        <w:pStyle w:val="bodynumberedlist"/>
        <w:rPr>
          <w:rStyle w:val="bold"/>
        </w:rPr>
      </w:pPr>
      <w:r w:rsidRPr="00B8026E">
        <w:rPr>
          <w:rStyle w:val="bold"/>
          <w:rFonts w:eastAsia="Cambria"/>
        </w:rPr>
        <w:t>Close in prayer.</w:t>
      </w:r>
    </w:p>
    <w:p w14:paraId="263D4150" w14:textId="2DD31E53" w:rsid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2D6" w14:textId="77777777" w:rsidR="002C580D" w:rsidRDefault="002C580D">
      <w:r>
        <w:separator/>
      </w:r>
    </w:p>
  </w:endnote>
  <w:endnote w:type="continuationSeparator" w:id="0">
    <w:p w14:paraId="36D1DDE5" w14:textId="77777777" w:rsidR="002C580D" w:rsidRDefault="002C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4DFC" w14:textId="77777777" w:rsidR="002C580D" w:rsidRDefault="002C580D">
      <w:r>
        <w:separator/>
      </w:r>
    </w:p>
  </w:footnote>
  <w:footnote w:type="continuationSeparator" w:id="0">
    <w:p w14:paraId="108A191D" w14:textId="77777777" w:rsidR="002C580D" w:rsidRDefault="002C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0D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BB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957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0D5E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CC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3F11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460"/>
    <w:rsid w:val="00AB17FD"/>
    <w:rsid w:val="00AB1CEF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26E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6D45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5BDD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43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115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3913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3C83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Subhead2">
    <w:name w:val="Subhead_2"/>
    <w:basedOn w:val="NoParagraphStyle"/>
    <w:next w:val="Normal"/>
    <w:uiPriority w:val="99"/>
    <w:rsid w:val="00302957"/>
    <w:pPr>
      <w:keepNext/>
      <w:widowControl/>
      <w:suppressAutoHyphens/>
      <w:spacing w:before="90" w:after="180" w:line="340" w:lineRule="atLeast"/>
    </w:pPr>
    <w:rPr>
      <w:rFonts w:ascii="NimbusSan" w:eastAsia="Cambria" w:hAnsi="NimbusSan" w:cs="NimbusSan"/>
      <w:b/>
      <w:bCs/>
      <w:spacing w:val="-3"/>
      <w:sz w:val="28"/>
      <w:szCs w:val="28"/>
    </w:rPr>
  </w:style>
  <w:style w:type="paragraph" w:customStyle="1" w:styleId="LGBodyIndent">
    <w:name w:val="LG_Body_Indent"/>
    <w:basedOn w:val="Normal"/>
    <w:uiPriority w:val="99"/>
    <w:rsid w:val="00302957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">
    <w:name w:val="LG_Body"/>
    <w:basedOn w:val="NoParagraphStyle"/>
    <w:uiPriority w:val="99"/>
    <w:rsid w:val="00BE6D45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0">
    <w:name w:val="Bold"/>
    <w:uiPriority w:val="99"/>
    <w:rsid w:val="00BE6D45"/>
    <w:rPr>
      <w:b/>
      <w:bCs/>
      <w:lang w:val="en-US"/>
    </w:rPr>
  </w:style>
  <w:style w:type="character" w:customStyle="1" w:styleId="ItalicSans">
    <w:name w:val="Italic_Sans"/>
    <w:uiPriority w:val="99"/>
    <w:rsid w:val="00BE6D45"/>
    <w:rPr>
      <w:i/>
      <w:iCs/>
      <w:color w:val="000000"/>
      <w:lang w:val="en-US"/>
    </w:rPr>
  </w:style>
  <w:style w:type="character" w:customStyle="1" w:styleId="NoBreak0">
    <w:name w:val="No_Break"/>
    <w:uiPriority w:val="99"/>
    <w:rsid w:val="00BE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2023-08-23T17:35:00Z</dcterms:created>
  <dcterms:modified xsi:type="dcterms:W3CDTF">2023-08-23T17:54:00Z</dcterms:modified>
</cp:coreProperties>
</file>