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7BF44673" w:rsidR="00334207" w:rsidRPr="0013528F" w:rsidRDefault="00334207" w:rsidP="00DB00B9">
      <w:pPr>
        <w:pStyle w:val="MWHead"/>
      </w:pPr>
      <w:r w:rsidRPr="00070F86">
        <w:rPr>
          <w:rStyle w:val="bold"/>
        </w:rPr>
        <w:t>Lesson Title: “</w:t>
      </w:r>
      <w:r w:rsidR="001B0FBD">
        <w:rPr>
          <w:rStyle w:val="bold"/>
        </w:rPr>
        <w:t>The God Who Made Everything</w:t>
      </w:r>
      <w:r w:rsidRPr="00070F86">
        <w:rPr>
          <w:rStyle w:val="bold"/>
        </w:rPr>
        <w:t>”</w:t>
      </w:r>
      <w:r w:rsidRPr="0013528F">
        <w:t xml:space="preserve"> (pp. </w:t>
      </w:r>
      <w:r w:rsidR="001B0FBD">
        <w:t>7</w:t>
      </w:r>
      <w:r w:rsidRPr="0013528F">
        <w:t>-</w:t>
      </w:r>
      <w:r w:rsidR="001B0FBD">
        <w:t>21</w:t>
      </w:r>
      <w:r w:rsidRPr="0013528F">
        <w:t>)</w:t>
      </w:r>
    </w:p>
    <w:p w14:paraId="684A2702" w14:textId="562F5684" w:rsidR="00334207" w:rsidRPr="0013528F" w:rsidRDefault="00334207" w:rsidP="00DB00B9">
      <w:pPr>
        <w:pStyle w:val="MWHead"/>
      </w:pPr>
      <w:r w:rsidRPr="0013528F">
        <w:t xml:space="preserve">Session </w:t>
      </w:r>
      <w:r w:rsidR="001B0FBD">
        <w:t>1</w:t>
      </w:r>
    </w:p>
    <w:p w14:paraId="48B833F7" w14:textId="5830AD35" w:rsidR="00334207" w:rsidRPr="0013528F" w:rsidRDefault="001B0FBD" w:rsidP="00DB00B9">
      <w:pPr>
        <w:pStyle w:val="MWHead"/>
      </w:pPr>
      <w:r>
        <w:t>September 3,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110EA61" w14:textId="77777777" w:rsidR="001B0FBD" w:rsidRDefault="006E2061" w:rsidP="001B0FBD">
      <w:pPr>
        <w:pStyle w:val="bodynumberedlist"/>
      </w:pPr>
      <w:r w:rsidRPr="00C04AD0">
        <w:rPr>
          <w:rStyle w:val="bold"/>
        </w:rPr>
        <w:t>The main point of this lesson is:</w:t>
      </w:r>
      <w:r w:rsidRPr="00C04AD0">
        <w:t xml:space="preserve"> </w:t>
      </w:r>
      <w:r w:rsidR="001B0FBD">
        <w:t>Genesis 1–2 tell us some important, reliable truths about God and ourselves, and lays the foundation for the rest of Scripture.</w:t>
      </w:r>
    </w:p>
    <w:p w14:paraId="27240EE7" w14:textId="77777777" w:rsidR="001B0FBD" w:rsidRDefault="001B0FBD" w:rsidP="001B0FBD">
      <w:pPr>
        <w:pStyle w:val="bodynumberedlist"/>
      </w:pPr>
    </w:p>
    <w:p w14:paraId="40FC5651" w14:textId="77777777" w:rsidR="001B0FBD" w:rsidRDefault="001B0FBD" w:rsidP="001B0FBD">
      <w:pPr>
        <w:pStyle w:val="bodynumberedlist"/>
      </w:pPr>
      <w:r w:rsidRPr="001B0FBD">
        <w:rPr>
          <w:rStyle w:val="bold"/>
        </w:rPr>
        <w:t xml:space="preserve">Focus on this goal: </w:t>
      </w:r>
      <w:r>
        <w:t>To help adults rest confident in the truths of Genesis 1–2</w:t>
      </w:r>
    </w:p>
    <w:p w14:paraId="4D369C85" w14:textId="77777777" w:rsidR="001B0FBD" w:rsidRDefault="001B0FBD" w:rsidP="001B0FBD">
      <w:pPr>
        <w:pStyle w:val="bodynumberedlist"/>
      </w:pPr>
    </w:p>
    <w:p w14:paraId="338B407A" w14:textId="2B883B6B" w:rsidR="003A4BB7" w:rsidRDefault="001B0FBD" w:rsidP="001B0FBD">
      <w:pPr>
        <w:pStyle w:val="bodynumberedlist"/>
      </w:pPr>
      <w:r w:rsidRPr="001B0FBD">
        <w:rPr>
          <w:rStyle w:val="bold"/>
        </w:rPr>
        <w:t>Key Bible Passage:</w:t>
      </w:r>
      <w:r>
        <w:t xml:space="preserve"> Genesis 1–2</w:t>
      </w:r>
    </w:p>
    <w:p w14:paraId="26900D09" w14:textId="77777777" w:rsidR="001B0FBD" w:rsidRDefault="001B0FBD" w:rsidP="001B0FBD">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17DC27F" w14:textId="77777777" w:rsidR="001B0FBD" w:rsidRDefault="001B0FBD" w:rsidP="001B0FBD">
      <w:pPr>
        <w:pStyle w:val="bodynumberedlist"/>
      </w:pPr>
      <w:r>
        <w:rPr>
          <w:rStyle w:val="Bold0"/>
        </w:rPr>
        <w:t>Ask</w:t>
      </w:r>
      <w:r>
        <w:t xml:space="preserve"> participants what tools they use to find their way around a large building and/or city. </w:t>
      </w:r>
      <w:r>
        <w:rPr>
          <w:rStyle w:val="Bold0"/>
        </w:rPr>
        <w:t>Determine</w:t>
      </w:r>
      <w:r>
        <w:t xml:space="preserve"> some dangers in not using navigational tools. </w:t>
      </w:r>
    </w:p>
    <w:p w14:paraId="72B2746F" w14:textId="77777777" w:rsidR="001B0FBD" w:rsidRDefault="001B0FBD" w:rsidP="001B0FBD">
      <w:pPr>
        <w:pStyle w:val="bodynumberedlist"/>
      </w:pPr>
    </w:p>
    <w:p w14:paraId="409B5B74" w14:textId="77777777" w:rsidR="001B0FBD" w:rsidRDefault="001B0FBD" w:rsidP="001B0FBD">
      <w:pPr>
        <w:pStyle w:val="bodynumberedlist"/>
      </w:pPr>
      <w:r>
        <w:rPr>
          <w:rStyle w:val="Bold0"/>
        </w:rPr>
        <w:t xml:space="preserve">Ask: </w:t>
      </w:r>
      <w:r>
        <w:rPr>
          <w:rStyle w:val="ItalicSans"/>
          <w:rFonts w:eastAsiaTheme="majorEastAsia"/>
        </w:rPr>
        <w:t xml:space="preserve">Why might it be dangerous to wander through Scripture without using reliable tools to find our way around? </w:t>
      </w:r>
      <w:r>
        <w:rPr>
          <w:rStyle w:val="Bold0"/>
        </w:rPr>
        <w:t>State</w:t>
      </w:r>
      <w:r>
        <w:t xml:space="preserve"> this study can be a valuable tool in helping us find our way around the Bible. </w:t>
      </w:r>
      <w:r>
        <w:rPr>
          <w:rStyle w:val="Bold0"/>
        </w:rPr>
        <w:t>Use</w:t>
      </w:r>
      <w:r>
        <w:t xml:space="preserve"> the introduction (p. 6) to </w:t>
      </w:r>
      <w:r>
        <w:rPr>
          <w:rStyle w:val="Bold0"/>
        </w:rPr>
        <w:t>briefly describe</w:t>
      </w:r>
      <w:r>
        <w:t xml:space="preserve"> who this study is for and what it seeks to accomplish. </w:t>
      </w:r>
    </w:p>
    <w:p w14:paraId="32C950C7" w14:textId="77777777" w:rsidR="001B0FBD" w:rsidRDefault="001B0FBD" w:rsidP="001B0FBD">
      <w:pPr>
        <w:pStyle w:val="bodynumberedlist"/>
      </w:pPr>
    </w:p>
    <w:p w14:paraId="23103866" w14:textId="77777777" w:rsidR="001B0FBD" w:rsidRDefault="001B0FBD" w:rsidP="001B0FBD">
      <w:pPr>
        <w:pStyle w:val="bodynumberedlist"/>
      </w:pPr>
      <w:r>
        <w:rPr>
          <w:rStyle w:val="Bold0"/>
        </w:rPr>
        <w:t>Request</w:t>
      </w:r>
      <w:r>
        <w:t xml:space="preserve"> someone read the Day One Note (p. 8). </w:t>
      </w:r>
      <w:r>
        <w:rPr>
          <w:rStyle w:val="Bold0"/>
        </w:rPr>
        <w:t xml:space="preserve">Declare: </w:t>
      </w:r>
      <w:r>
        <w:rPr>
          <w:rStyle w:val="ItalicSans"/>
          <w:rFonts w:eastAsiaTheme="majorEastAsia"/>
        </w:rPr>
        <w:t>We need to know our way around Scripture so we can know the God who is there.</w:t>
      </w:r>
    </w:p>
    <w:p w14:paraId="724FB12F" w14:textId="77777777" w:rsidR="00A15EB1" w:rsidRPr="00C04AD0" w:rsidRDefault="00A15EB1" w:rsidP="00FB171E">
      <w:pPr>
        <w:pStyle w:val="bodynumberedlist"/>
      </w:pPr>
    </w:p>
    <w:p w14:paraId="5AD819B1" w14:textId="400EDE77" w:rsidR="002A631F" w:rsidRPr="00EC1D81" w:rsidRDefault="002A631F" w:rsidP="0013528F">
      <w:pPr>
        <w:pStyle w:val="MWSub2"/>
      </w:pPr>
      <w:r w:rsidRPr="00C04AD0">
        <w:t xml:space="preserve">Step 2. </w:t>
      </w:r>
      <w:r w:rsidR="001B0FBD">
        <w:t>Foundation Documents</w:t>
      </w:r>
    </w:p>
    <w:p w14:paraId="1BED692C" w14:textId="77777777" w:rsidR="00525195" w:rsidRPr="00C04AD0" w:rsidRDefault="00525195" w:rsidP="0013528F">
      <w:pPr>
        <w:pStyle w:val="bodynumberedlist"/>
      </w:pPr>
    </w:p>
    <w:p w14:paraId="6349C965" w14:textId="77777777" w:rsidR="0062016F" w:rsidRDefault="0062016F" w:rsidP="0062016F">
      <w:pPr>
        <w:pStyle w:val="bodynumberedlist"/>
      </w:pPr>
      <w:r>
        <w:rPr>
          <w:rStyle w:val="Bold0"/>
        </w:rPr>
        <w:lastRenderedPageBreak/>
        <w:t xml:space="preserve">Ask: </w:t>
      </w:r>
      <w:r>
        <w:rPr>
          <w:rStyle w:val="ItalicSans"/>
          <w:rFonts w:eastAsiaTheme="majorEastAsia"/>
        </w:rPr>
        <w:t xml:space="preserve">When you use GPS do you just enter the location and start driving, or do you read through the steps to get a general idea of the route? </w:t>
      </w:r>
      <w:r>
        <w:rPr>
          <w:rStyle w:val="Bold0"/>
        </w:rPr>
        <w:t>State</w:t>
      </w:r>
      <w:r>
        <w:t xml:space="preserve"> Day One identifies specifics that can help us gain a general idea of how the Bible is arranged. </w:t>
      </w:r>
    </w:p>
    <w:p w14:paraId="18C8A264" w14:textId="77777777" w:rsidR="0062016F" w:rsidRDefault="0062016F" w:rsidP="0062016F">
      <w:pPr>
        <w:pStyle w:val="bodynumberedlist"/>
      </w:pPr>
    </w:p>
    <w:p w14:paraId="20C00428" w14:textId="77777777" w:rsidR="0062016F" w:rsidRDefault="0062016F" w:rsidP="0062016F">
      <w:pPr>
        <w:pStyle w:val="bodynumberedlist"/>
      </w:pPr>
      <w:r>
        <w:rPr>
          <w:rStyle w:val="Bold0"/>
        </w:rPr>
        <w:t>Urge</w:t>
      </w:r>
      <w:r>
        <w:t xml:space="preserve"> adults to turn to the table of contents in a Bible and identify how many books are in the Bible and the different literary genres among those books (for example, history, </w:t>
      </w:r>
      <w:proofErr w:type="gramStart"/>
      <w:r>
        <w:t>poetry</w:t>
      </w:r>
      <w:proofErr w:type="gramEnd"/>
      <w:r>
        <w:t xml:space="preserve"> and wisdom, prophetic, Gospels, epistles). </w:t>
      </w:r>
      <w:r>
        <w:rPr>
          <w:rStyle w:val="Bold0"/>
        </w:rPr>
        <w:t>Ask</w:t>
      </w:r>
      <w:r>
        <w:t xml:space="preserve"> which of these books can help us “understand what Christianity is, and who Jesus is” (p. 7) and why. </w:t>
      </w:r>
    </w:p>
    <w:p w14:paraId="0723E9AC" w14:textId="77777777" w:rsidR="0062016F" w:rsidRDefault="0062016F" w:rsidP="0062016F">
      <w:pPr>
        <w:pStyle w:val="bodynumberedlist"/>
      </w:pPr>
    </w:p>
    <w:p w14:paraId="016C2B8E" w14:textId="77777777" w:rsidR="0062016F" w:rsidRDefault="0062016F" w:rsidP="0062016F">
      <w:pPr>
        <w:pStyle w:val="bodynumberedlist"/>
      </w:pPr>
      <w:r>
        <w:rPr>
          <w:rStyle w:val="Bold0"/>
        </w:rPr>
        <w:t>Note</w:t>
      </w:r>
      <w:r>
        <w:t xml:space="preserve"> every book in the Old and New Testament are “Christianity’s foundation documents” (p. 7) so it’s important we learn to navigate our way through all the books of “the Book.” The best way to do that is to start at the beginning. </w:t>
      </w:r>
    </w:p>
    <w:p w14:paraId="20E3115D" w14:textId="77777777" w:rsidR="0062016F" w:rsidRDefault="0062016F" w:rsidP="0062016F">
      <w:pPr>
        <w:pStyle w:val="bodynumberedlist"/>
      </w:pPr>
    </w:p>
    <w:p w14:paraId="2DCFA2D4" w14:textId="77777777" w:rsidR="0062016F" w:rsidRDefault="0062016F" w:rsidP="0062016F">
      <w:pPr>
        <w:pStyle w:val="bodynumberedlist"/>
      </w:pPr>
      <w:r>
        <w:rPr>
          <w:rStyle w:val="Bold0"/>
        </w:rPr>
        <w:t>Discuss</w:t>
      </w:r>
      <w:r>
        <w:t xml:space="preserve"> Day One, activity 2 (p. 8).</w:t>
      </w:r>
    </w:p>
    <w:p w14:paraId="229B6D28" w14:textId="77777777" w:rsidR="007F7AF6" w:rsidRPr="00C04AD0" w:rsidRDefault="007F7AF6" w:rsidP="0013528F">
      <w:pPr>
        <w:pStyle w:val="bodynumberedlist"/>
      </w:pPr>
    </w:p>
    <w:p w14:paraId="61EC1039" w14:textId="34B223C9" w:rsidR="005B4C82" w:rsidRPr="00EC1D81" w:rsidRDefault="005B4C82" w:rsidP="005B4C82">
      <w:pPr>
        <w:pStyle w:val="MWSub2"/>
      </w:pPr>
      <w:r w:rsidRPr="00C04AD0">
        <w:t xml:space="preserve">Step </w:t>
      </w:r>
      <w:r>
        <w:t>3</w:t>
      </w:r>
      <w:r w:rsidRPr="00C04AD0">
        <w:t xml:space="preserve">. </w:t>
      </w:r>
      <w:r w:rsidR="001B0FBD">
        <w:t>Genesis 1–2 and Science</w:t>
      </w:r>
    </w:p>
    <w:p w14:paraId="38374D59" w14:textId="77777777" w:rsidR="005B4C82" w:rsidRPr="00C04AD0" w:rsidRDefault="005B4C82" w:rsidP="005B4C82">
      <w:pPr>
        <w:pStyle w:val="bodynumberedlist"/>
      </w:pPr>
    </w:p>
    <w:p w14:paraId="697FB36C" w14:textId="47525D0B" w:rsidR="0062016F" w:rsidRDefault="0062016F" w:rsidP="0062016F">
      <w:pPr>
        <w:pStyle w:val="bodynumberedlist"/>
      </w:pPr>
      <w:r w:rsidRPr="0062016F">
        <w:rPr>
          <w:rStyle w:val="bold"/>
        </w:rPr>
        <w:t>Ask:</w:t>
      </w:r>
      <w:r w:rsidRPr="0062016F">
        <w:rPr>
          <w:rStyle w:val="ItalicSans"/>
        </w:rPr>
        <w:t xml:space="preserve"> </w:t>
      </w:r>
      <w:r w:rsidRPr="0062016F">
        <w:rPr>
          <w:rStyle w:val="ItalicSans"/>
          <w:rFonts w:eastAsiaTheme="majorEastAsia"/>
        </w:rPr>
        <w:t>Why might believers hesitate to declare that they believe Genesis 1–2?</w:t>
      </w:r>
      <w:r w:rsidRPr="0062016F">
        <w:t xml:space="preserve"> </w:t>
      </w:r>
      <w:r w:rsidRPr="0062016F">
        <w:rPr>
          <w:rStyle w:val="Bold0"/>
        </w:rPr>
        <w:t>Explain</w:t>
      </w:r>
      <w:r w:rsidRPr="0062016F">
        <w:t xml:space="preserve"> Day Two examines the debated correlation between Genesis 1–2 and science and explains the approach the author takes toward the Creation account. </w:t>
      </w:r>
    </w:p>
    <w:p w14:paraId="4C790EC1" w14:textId="77777777" w:rsidR="0062016F" w:rsidRPr="0062016F" w:rsidRDefault="0062016F" w:rsidP="0062016F">
      <w:pPr>
        <w:pStyle w:val="bodynumberedlist"/>
      </w:pPr>
    </w:p>
    <w:p w14:paraId="63133769" w14:textId="77777777" w:rsidR="0062016F" w:rsidRDefault="0062016F" w:rsidP="0062016F">
      <w:pPr>
        <w:pStyle w:val="bodynumberedlist"/>
      </w:pPr>
      <w:r w:rsidRPr="0062016F">
        <w:rPr>
          <w:rStyle w:val="Bold0"/>
        </w:rPr>
        <w:t>Request</w:t>
      </w:r>
      <w:r w:rsidRPr="0062016F">
        <w:t xml:space="preserve"> a volunteer read Genesis 1:6-25. </w:t>
      </w:r>
      <w:r w:rsidRPr="0062016F">
        <w:rPr>
          <w:rStyle w:val="Bold0"/>
        </w:rPr>
        <w:t>Ask:</w:t>
      </w:r>
      <w:r w:rsidRPr="0062016F">
        <w:rPr>
          <w:rStyle w:val="ItalicSans"/>
        </w:rPr>
        <w:t xml:space="preserve"> </w:t>
      </w:r>
      <w:r w:rsidRPr="0062016F">
        <w:rPr>
          <w:rStyle w:val="ItalicSans"/>
          <w:rFonts w:eastAsiaTheme="majorEastAsia"/>
        </w:rPr>
        <w:t>What literary genre would you attribute to these verses—science textbook, theological commentary, worship song, or something else? Why? Do we have to fully understand what is literal and symbolic in the biblical creation account to be able to rest confidently in its truth? Explain.</w:t>
      </w:r>
      <w:r w:rsidRPr="0062016F">
        <w:rPr>
          <w:rFonts w:eastAsiaTheme="majorEastAsia"/>
          <w:i/>
          <w:iCs/>
        </w:rPr>
        <w:t xml:space="preserve"> </w:t>
      </w:r>
      <w:r w:rsidRPr="0062016F">
        <w:rPr>
          <w:rStyle w:val="Bold0"/>
        </w:rPr>
        <w:t>Use</w:t>
      </w:r>
      <w:r w:rsidRPr="0062016F">
        <w:t xml:space="preserve"> the Day Two paragraph (p. 9) beginning with “There is more ambiguity” to add to the discussion. </w:t>
      </w:r>
    </w:p>
    <w:p w14:paraId="70BE35EA" w14:textId="77777777" w:rsidR="0062016F" w:rsidRPr="0062016F" w:rsidRDefault="0062016F" w:rsidP="0062016F">
      <w:pPr>
        <w:pStyle w:val="bodynumberedlist"/>
      </w:pPr>
    </w:p>
    <w:p w14:paraId="734196AD" w14:textId="77777777" w:rsidR="0062016F" w:rsidRDefault="0062016F" w:rsidP="0062016F">
      <w:pPr>
        <w:pStyle w:val="bodynumberedlist"/>
      </w:pPr>
      <w:r w:rsidRPr="0062016F">
        <w:rPr>
          <w:rStyle w:val="Bold0"/>
        </w:rPr>
        <w:t>Relate</w:t>
      </w:r>
      <w:r w:rsidRPr="0062016F">
        <w:t xml:space="preserve"> the author’s experience of finding more science than liberal arts professors in churches (p. 9) and </w:t>
      </w:r>
      <w:r w:rsidRPr="0062016F">
        <w:rPr>
          <w:rStyle w:val="Bold0"/>
        </w:rPr>
        <w:t>evaluate</w:t>
      </w:r>
      <w:r w:rsidRPr="0062016F">
        <w:t xml:space="preserve"> why that might be so. </w:t>
      </w:r>
      <w:r w:rsidRPr="0062016F">
        <w:rPr>
          <w:rStyle w:val="Bold0"/>
        </w:rPr>
        <w:t>Invite</w:t>
      </w:r>
      <w:r w:rsidRPr="0062016F">
        <w:t xml:space="preserve"> a volunteer to read Hebrews 11:3. </w:t>
      </w:r>
      <w:r w:rsidRPr="0062016F">
        <w:rPr>
          <w:rStyle w:val="Bold0"/>
        </w:rPr>
        <w:t>Analyze</w:t>
      </w:r>
      <w:r w:rsidRPr="0062016F">
        <w:t xml:space="preserve"> why believing Genesis 1–2 requires faith </w:t>
      </w:r>
      <w:r w:rsidRPr="0062016F">
        <w:rPr>
          <w:rFonts w:eastAsiaTheme="majorEastAsia"/>
          <w:i/>
          <w:iCs/>
        </w:rPr>
        <w:t>and</w:t>
      </w:r>
      <w:r w:rsidRPr="0062016F">
        <w:t xml:space="preserve"> rational thinking. </w:t>
      </w:r>
    </w:p>
    <w:p w14:paraId="33C7A020" w14:textId="77777777" w:rsidR="0062016F" w:rsidRPr="0062016F" w:rsidRDefault="0062016F" w:rsidP="0062016F">
      <w:pPr>
        <w:pStyle w:val="bodynumberedlist"/>
      </w:pPr>
    </w:p>
    <w:p w14:paraId="363E5B64" w14:textId="77777777" w:rsidR="0062016F" w:rsidRDefault="0062016F" w:rsidP="0062016F">
      <w:pPr>
        <w:pStyle w:val="bodynumberedlist"/>
      </w:pPr>
      <w:r w:rsidRPr="0062016F">
        <w:rPr>
          <w:rStyle w:val="Bold0"/>
        </w:rPr>
        <w:t>Invite</w:t>
      </w:r>
      <w:r w:rsidRPr="0062016F">
        <w:t xml:space="preserve"> responses to Day Two, activities 1 (p. 10) and 2 (p. 11). </w:t>
      </w:r>
    </w:p>
    <w:p w14:paraId="0ADD067F" w14:textId="77777777" w:rsidR="0062016F" w:rsidRPr="0062016F" w:rsidRDefault="0062016F" w:rsidP="0062016F">
      <w:pPr>
        <w:pStyle w:val="bodynumberedlist"/>
      </w:pPr>
    </w:p>
    <w:p w14:paraId="1144DE6D" w14:textId="77777777" w:rsidR="0062016F" w:rsidRPr="0062016F" w:rsidRDefault="0062016F" w:rsidP="0062016F">
      <w:pPr>
        <w:pStyle w:val="bodynumberedlist"/>
      </w:pPr>
      <w:r w:rsidRPr="0062016F">
        <w:rPr>
          <w:rStyle w:val="Bold0"/>
        </w:rPr>
        <w:t>Summarize</w:t>
      </w:r>
      <w:r w:rsidRPr="0062016F">
        <w:t xml:space="preserve"> the last paragraph of Day Two (p. 11). </w:t>
      </w:r>
    </w:p>
    <w:p w14:paraId="4077149B" w14:textId="77777777" w:rsidR="005B4C82" w:rsidRPr="00C04AD0" w:rsidRDefault="005B4C82" w:rsidP="005B4C82">
      <w:pPr>
        <w:pStyle w:val="bodynumberedlist"/>
      </w:pPr>
    </w:p>
    <w:p w14:paraId="335E5574" w14:textId="07DA88B2" w:rsidR="005B4C82" w:rsidRPr="00EC1D81" w:rsidRDefault="005B4C82" w:rsidP="005B4C82">
      <w:pPr>
        <w:pStyle w:val="MWSub2"/>
      </w:pPr>
      <w:r w:rsidRPr="00C04AD0">
        <w:t xml:space="preserve">Step </w:t>
      </w:r>
      <w:r>
        <w:t>4</w:t>
      </w:r>
      <w:r w:rsidRPr="00C04AD0">
        <w:t xml:space="preserve">. </w:t>
      </w:r>
      <w:r w:rsidR="001B0FBD">
        <w:t xml:space="preserve">What Do Genesis 1–2 Tell </w:t>
      </w:r>
      <w:proofErr w:type="gramStart"/>
      <w:r w:rsidR="001B0FBD">
        <w:t>Us?,</w:t>
      </w:r>
      <w:proofErr w:type="gramEnd"/>
      <w:r w:rsidR="001B0FBD">
        <w:t xml:space="preserve"> Part 1</w:t>
      </w:r>
    </w:p>
    <w:p w14:paraId="45010022" w14:textId="77777777" w:rsidR="005B4C82" w:rsidRPr="00C04AD0" w:rsidRDefault="005B4C82" w:rsidP="005B4C82">
      <w:pPr>
        <w:pStyle w:val="bodynumberedlist"/>
      </w:pPr>
    </w:p>
    <w:p w14:paraId="2BF319F9" w14:textId="77777777" w:rsidR="0062016F" w:rsidRDefault="0062016F" w:rsidP="0062016F">
      <w:pPr>
        <w:pStyle w:val="bodynumberedlist"/>
        <w:rPr>
          <w:rStyle w:val="ItalicSans"/>
          <w:rFonts w:eastAsiaTheme="majorEastAsia"/>
        </w:rPr>
      </w:pPr>
      <w:r w:rsidRPr="0062016F">
        <w:rPr>
          <w:rStyle w:val="Bold0"/>
        </w:rPr>
        <w:t xml:space="preserve">Ask: </w:t>
      </w:r>
      <w:r w:rsidRPr="0062016F">
        <w:rPr>
          <w:rStyle w:val="ItalicSans"/>
          <w:rFonts w:eastAsiaTheme="majorEastAsia"/>
        </w:rPr>
        <w:t xml:space="preserve">Does the Bible assume or argue the existence of God? What leads you to that conclusion? How could a lot of anxiety be alleviated if people only believed that God simply is and that He created everything else that is non-God? </w:t>
      </w:r>
    </w:p>
    <w:p w14:paraId="3EE7F764" w14:textId="77777777" w:rsidR="0062016F" w:rsidRPr="0062016F" w:rsidRDefault="0062016F" w:rsidP="0062016F">
      <w:pPr>
        <w:pStyle w:val="bodynumberedlist"/>
        <w:rPr>
          <w:rFonts w:eastAsiaTheme="majorEastAsia"/>
        </w:rPr>
      </w:pPr>
    </w:p>
    <w:p w14:paraId="28382227" w14:textId="77777777" w:rsidR="0062016F" w:rsidRDefault="0062016F" w:rsidP="0062016F">
      <w:pPr>
        <w:pStyle w:val="bodynumberedlist"/>
      </w:pPr>
      <w:r w:rsidRPr="0062016F">
        <w:rPr>
          <w:rStyle w:val="Bold0"/>
        </w:rPr>
        <w:t>Invite</w:t>
      </w:r>
      <w:r w:rsidRPr="0062016F">
        <w:t xml:space="preserve"> a volunteer to read Deuteronomy 6:4-5. </w:t>
      </w:r>
      <w:r w:rsidRPr="0062016F">
        <w:rPr>
          <w:rStyle w:val="Bold0"/>
        </w:rPr>
        <w:t>Evaluate</w:t>
      </w:r>
      <w:r w:rsidRPr="0062016F">
        <w:t xml:space="preserve"> the relationship between believing there is only one God and loving God with our entire being. </w:t>
      </w:r>
    </w:p>
    <w:p w14:paraId="0C321625" w14:textId="77777777" w:rsidR="0062016F" w:rsidRPr="0062016F" w:rsidRDefault="0062016F" w:rsidP="0062016F">
      <w:pPr>
        <w:pStyle w:val="bodynumberedlist"/>
      </w:pPr>
    </w:p>
    <w:p w14:paraId="0C82EA98" w14:textId="77777777" w:rsidR="0062016F" w:rsidRDefault="0062016F" w:rsidP="0062016F">
      <w:pPr>
        <w:pStyle w:val="bodynumberedlist"/>
      </w:pPr>
      <w:r w:rsidRPr="0062016F">
        <w:rPr>
          <w:rStyle w:val="Bold0"/>
        </w:rPr>
        <w:lastRenderedPageBreak/>
        <w:t>Consider</w:t>
      </w:r>
      <w:r w:rsidRPr="0062016F">
        <w:t xml:space="preserve"> the significance of God being a talking God. </w:t>
      </w:r>
      <w:r w:rsidRPr="0062016F">
        <w:rPr>
          <w:rStyle w:val="Bold0"/>
        </w:rPr>
        <w:t>Discuss</w:t>
      </w:r>
      <w:r w:rsidRPr="0062016F">
        <w:t xml:space="preserve"> Day Three, activity 1 (p. 13). </w:t>
      </w:r>
      <w:r w:rsidRPr="0062016F">
        <w:rPr>
          <w:b/>
          <w:bCs/>
        </w:rPr>
        <w:t xml:space="preserve">Ask: </w:t>
      </w:r>
      <w:r w:rsidRPr="0062016F">
        <w:rPr>
          <w:rFonts w:eastAsiaTheme="majorEastAsia"/>
        </w:rPr>
        <w:t>What is a logical response to a God who speaks?</w:t>
      </w:r>
      <w:r w:rsidRPr="0062016F">
        <w:t xml:space="preserve"> </w:t>
      </w:r>
    </w:p>
    <w:p w14:paraId="706F81D0" w14:textId="77777777" w:rsidR="0062016F" w:rsidRPr="0062016F" w:rsidRDefault="0062016F" w:rsidP="0062016F">
      <w:pPr>
        <w:pStyle w:val="bodynumberedlist"/>
      </w:pPr>
    </w:p>
    <w:p w14:paraId="156E7415" w14:textId="77777777" w:rsidR="0062016F" w:rsidRDefault="0062016F" w:rsidP="0062016F">
      <w:pPr>
        <w:pStyle w:val="bodynumberedlist"/>
        <w:rPr>
          <w:rStyle w:val="ItalicSans"/>
          <w:rFonts w:eastAsiaTheme="majorEastAsia"/>
        </w:rPr>
      </w:pPr>
      <w:r w:rsidRPr="0062016F">
        <w:rPr>
          <w:rStyle w:val="Bold0"/>
        </w:rPr>
        <w:t>Request</w:t>
      </w:r>
      <w:r w:rsidRPr="0062016F">
        <w:t xml:space="preserve"> someone read point 5 in Day Three (p. 13). </w:t>
      </w:r>
      <w:r w:rsidRPr="0062016F">
        <w:rPr>
          <w:rStyle w:val="Bold0"/>
        </w:rPr>
        <w:t>Consider</w:t>
      </w:r>
      <w:r w:rsidRPr="0062016F">
        <w:t xml:space="preserve"> why it is vital that Christians believe that. </w:t>
      </w:r>
      <w:r w:rsidRPr="0062016F">
        <w:rPr>
          <w:rStyle w:val="Bold0"/>
        </w:rPr>
        <w:t>Ask</w:t>
      </w:r>
      <w:r w:rsidRPr="0062016F">
        <w:t xml:space="preserve"> a volunteer to read Genesis 2:1-3. </w:t>
      </w:r>
      <w:r w:rsidRPr="0062016F">
        <w:rPr>
          <w:rStyle w:val="Bold0"/>
        </w:rPr>
        <w:t>Ask</w:t>
      </w:r>
      <w:r w:rsidRPr="0062016F">
        <w:t xml:space="preserve"> why God rested. </w:t>
      </w:r>
      <w:r w:rsidRPr="0062016F">
        <w:rPr>
          <w:rStyle w:val="bold"/>
        </w:rPr>
        <w:t xml:space="preserve">Ask: </w:t>
      </w:r>
      <w:r w:rsidRPr="0062016F">
        <w:rPr>
          <w:rStyle w:val="ItalicSans"/>
          <w:rFonts w:eastAsiaTheme="majorEastAsia"/>
        </w:rPr>
        <w:t xml:space="preserve">What does that tell you about God and about His creation? </w:t>
      </w:r>
    </w:p>
    <w:p w14:paraId="16B52E4E" w14:textId="77777777" w:rsidR="0062016F" w:rsidRPr="0062016F" w:rsidRDefault="0062016F" w:rsidP="0062016F">
      <w:pPr>
        <w:pStyle w:val="bodynumberedlist"/>
        <w:rPr>
          <w:rFonts w:eastAsiaTheme="majorEastAsia"/>
        </w:rPr>
      </w:pPr>
    </w:p>
    <w:p w14:paraId="4967F935" w14:textId="77777777" w:rsidR="0062016F" w:rsidRPr="0062016F" w:rsidRDefault="0062016F" w:rsidP="0062016F">
      <w:pPr>
        <w:pStyle w:val="bodynumberedlist"/>
        <w:rPr>
          <w:rFonts w:eastAsiaTheme="majorEastAsia"/>
        </w:rPr>
      </w:pPr>
      <w:r w:rsidRPr="0062016F">
        <w:rPr>
          <w:rStyle w:val="Bold0"/>
        </w:rPr>
        <w:t>Invite</w:t>
      </w:r>
      <w:r w:rsidRPr="0062016F">
        <w:t xml:space="preserve"> volunteers to share how they see God’s glory in His created handiwork. </w:t>
      </w:r>
    </w:p>
    <w:p w14:paraId="04795D0C" w14:textId="77777777" w:rsidR="005B4C82" w:rsidRPr="00C04AD0" w:rsidRDefault="005B4C82" w:rsidP="005B4C82">
      <w:pPr>
        <w:pStyle w:val="bodynumberedlist"/>
      </w:pPr>
    </w:p>
    <w:p w14:paraId="3EF34670" w14:textId="2A6B84A3" w:rsidR="005B4C82" w:rsidRPr="00EC1D81" w:rsidRDefault="005B4C82" w:rsidP="005B4C82">
      <w:pPr>
        <w:pStyle w:val="MWSub2"/>
      </w:pPr>
      <w:r w:rsidRPr="00C04AD0">
        <w:t xml:space="preserve">Step </w:t>
      </w:r>
      <w:r>
        <w:t>5</w:t>
      </w:r>
      <w:r w:rsidRPr="00C04AD0">
        <w:t xml:space="preserve">. </w:t>
      </w:r>
      <w:r w:rsidR="0062016F">
        <w:t xml:space="preserve">What Do Genesis 1–2 Tell </w:t>
      </w:r>
      <w:proofErr w:type="gramStart"/>
      <w:r w:rsidR="0062016F">
        <w:t>Us?,</w:t>
      </w:r>
      <w:proofErr w:type="gramEnd"/>
      <w:r w:rsidR="0062016F">
        <w:t xml:space="preserve"> Part </w:t>
      </w:r>
      <w:r w:rsidR="0062016F">
        <w:t>2</w:t>
      </w:r>
    </w:p>
    <w:p w14:paraId="15E20F8E" w14:textId="77777777" w:rsidR="005B4C82" w:rsidRPr="00C04AD0" w:rsidRDefault="005B4C82" w:rsidP="005B4C82">
      <w:pPr>
        <w:pStyle w:val="bodynumberedlist"/>
      </w:pPr>
    </w:p>
    <w:p w14:paraId="253B7FDB" w14:textId="77777777" w:rsidR="0062016F" w:rsidRDefault="0062016F" w:rsidP="0062016F">
      <w:pPr>
        <w:pStyle w:val="bodynumberedlist"/>
      </w:pPr>
      <w:r w:rsidRPr="0062016F">
        <w:rPr>
          <w:rStyle w:val="Bold0"/>
        </w:rPr>
        <w:t>State</w:t>
      </w:r>
      <w:r w:rsidRPr="0062016F">
        <w:t xml:space="preserve"> Genesis 1–2 doesn’t just relate truths about God; it states truths about us. </w:t>
      </w:r>
      <w:r w:rsidRPr="0062016F">
        <w:rPr>
          <w:rStyle w:val="Bold0"/>
        </w:rPr>
        <w:t>Discuss</w:t>
      </w:r>
      <w:r w:rsidRPr="0062016F">
        <w:t xml:space="preserve"> Day Four, activity 1 (p. 14). </w:t>
      </w:r>
      <w:r w:rsidRPr="0062016F">
        <w:rPr>
          <w:b/>
          <w:bCs/>
        </w:rPr>
        <w:t>Use</w:t>
      </w:r>
      <w:r w:rsidRPr="0062016F">
        <w:t xml:space="preserve"> the Day Four remarks (</w:t>
      </w:r>
      <w:r w:rsidRPr="0062016F">
        <w:rPr>
          <w:rFonts w:eastAsiaTheme="majorEastAsia"/>
        </w:rPr>
        <w:t>pp. 14-15</w:t>
      </w:r>
      <w:r w:rsidRPr="0062016F">
        <w:t xml:space="preserve">) to add to the discussion. </w:t>
      </w:r>
    </w:p>
    <w:p w14:paraId="127C1171" w14:textId="77777777" w:rsidR="0062016F" w:rsidRPr="0062016F" w:rsidRDefault="0062016F" w:rsidP="0062016F">
      <w:pPr>
        <w:pStyle w:val="bodynumberedlist"/>
      </w:pPr>
    </w:p>
    <w:p w14:paraId="76A4C447" w14:textId="77777777" w:rsidR="0062016F" w:rsidRDefault="0062016F" w:rsidP="0062016F">
      <w:pPr>
        <w:pStyle w:val="bodynumberedlist"/>
      </w:pPr>
      <w:r w:rsidRPr="0062016F">
        <w:rPr>
          <w:rStyle w:val="Bold0"/>
        </w:rPr>
        <w:t>Discuss</w:t>
      </w:r>
      <w:r w:rsidRPr="0062016F">
        <w:t xml:space="preserve"> Day Four, activity 2 (p. 15). </w:t>
      </w:r>
      <w:r w:rsidRPr="0062016F">
        <w:rPr>
          <w:rStyle w:val="Bold0"/>
        </w:rPr>
        <w:t>Read</w:t>
      </w:r>
      <w:r w:rsidRPr="0062016F">
        <w:t xml:space="preserve"> the paragraph (p. 16) beginning with “We human beings were made male and female.” </w:t>
      </w:r>
      <w:r w:rsidRPr="0062016F">
        <w:rPr>
          <w:rStyle w:val="Bold0"/>
        </w:rPr>
        <w:t>Lead</w:t>
      </w:r>
      <w:r w:rsidRPr="0062016F">
        <w:t xml:space="preserve"> a gentle, loving discussion of Day Four, activity 3 (p. 16). </w:t>
      </w:r>
    </w:p>
    <w:p w14:paraId="6AF14316" w14:textId="77777777" w:rsidR="0062016F" w:rsidRPr="0062016F" w:rsidRDefault="0062016F" w:rsidP="0062016F">
      <w:pPr>
        <w:pStyle w:val="bodynumberedlist"/>
      </w:pPr>
    </w:p>
    <w:p w14:paraId="2A0AE230" w14:textId="77777777" w:rsidR="0062016F" w:rsidRPr="0062016F" w:rsidRDefault="0062016F" w:rsidP="0062016F">
      <w:pPr>
        <w:pStyle w:val="bodynumberedlist"/>
      </w:pPr>
      <w:r w:rsidRPr="0062016F">
        <w:rPr>
          <w:rStyle w:val="Bold0"/>
        </w:rPr>
        <w:t>Ask</w:t>
      </w:r>
      <w:r w:rsidRPr="0062016F">
        <w:t xml:space="preserve"> a volunteer to read </w:t>
      </w:r>
      <w:r w:rsidRPr="0062016F">
        <w:rPr>
          <w:rFonts w:eastAsiaTheme="majorEastAsia"/>
        </w:rPr>
        <w:t>Genesis 2:25</w:t>
      </w:r>
      <w:r w:rsidRPr="0062016F">
        <w:t xml:space="preserve">. </w:t>
      </w:r>
      <w:r w:rsidRPr="0062016F">
        <w:rPr>
          <w:rStyle w:val="Bold0"/>
        </w:rPr>
        <w:t>Explore</w:t>
      </w:r>
      <w:r w:rsidRPr="0062016F">
        <w:t xml:space="preserve"> what that indicates about the first man and woman. </w:t>
      </w:r>
    </w:p>
    <w:p w14:paraId="0D7576D2" w14:textId="77777777" w:rsidR="00CC7444" w:rsidRPr="00C04AD0" w:rsidRDefault="00CC7444" w:rsidP="005B4C82">
      <w:pPr>
        <w:pStyle w:val="bodynumberedlist"/>
      </w:pPr>
    </w:p>
    <w:p w14:paraId="28E5F39A" w14:textId="35335D9A" w:rsidR="005B4C82" w:rsidRPr="00EC1D81" w:rsidRDefault="005B4C82" w:rsidP="005B4C82">
      <w:pPr>
        <w:pStyle w:val="MWSub2"/>
      </w:pPr>
      <w:r w:rsidRPr="00C04AD0">
        <w:t xml:space="preserve">Step </w:t>
      </w:r>
      <w:r>
        <w:t>6</w:t>
      </w:r>
      <w:r w:rsidRPr="00C04AD0">
        <w:t xml:space="preserve">. </w:t>
      </w:r>
      <w:r w:rsidR="0062016F">
        <w:t xml:space="preserve">What Do Genesis 1–2 Tell </w:t>
      </w:r>
      <w:proofErr w:type="gramStart"/>
      <w:r w:rsidR="0062016F">
        <w:t>Us?,</w:t>
      </w:r>
      <w:proofErr w:type="gramEnd"/>
      <w:r w:rsidR="0062016F">
        <w:t xml:space="preserve"> Part </w:t>
      </w:r>
      <w:r w:rsidR="0062016F">
        <w:t>3</w:t>
      </w:r>
    </w:p>
    <w:p w14:paraId="18BF2E1E" w14:textId="77777777" w:rsidR="005B4C82" w:rsidRPr="00C04AD0" w:rsidRDefault="005B4C82" w:rsidP="005B4C82">
      <w:pPr>
        <w:pStyle w:val="bodynumberedlist"/>
      </w:pPr>
    </w:p>
    <w:p w14:paraId="4E97A312" w14:textId="77777777" w:rsidR="0062016F" w:rsidRDefault="0062016F" w:rsidP="0062016F">
      <w:pPr>
        <w:pStyle w:val="bodynumberedlist"/>
        <w:rPr>
          <w:rStyle w:val="ItalicSans"/>
          <w:rFonts w:eastAsiaTheme="majorEastAsia"/>
        </w:rPr>
      </w:pPr>
      <w:r w:rsidRPr="0062016F">
        <w:rPr>
          <w:rStyle w:val="Bold0"/>
        </w:rPr>
        <w:t>Lead</w:t>
      </w:r>
      <w:r>
        <w:t xml:space="preserve"> a discussion with: </w:t>
      </w:r>
      <w:r>
        <w:rPr>
          <w:rStyle w:val="ItalicSans"/>
          <w:rFonts w:eastAsiaTheme="majorEastAsia"/>
        </w:rPr>
        <w:t xml:space="preserve">Why must we understand how good everything was at the beginning before we can begin to navigate the rest of Scripture? How does what a person believes about creation shape that person’s worldview? How does a person’s worldview shape his or her life now and for all eternity? What is the only worldview that leads to an abundant, eternal life? </w:t>
      </w:r>
    </w:p>
    <w:p w14:paraId="323324DE" w14:textId="77777777" w:rsidR="0062016F" w:rsidRDefault="0062016F" w:rsidP="0062016F">
      <w:pPr>
        <w:pStyle w:val="bodynumberedlist"/>
        <w:rPr>
          <w:rStyle w:val="ItalicSans"/>
          <w:rFonts w:eastAsiaTheme="majorEastAsia"/>
        </w:rPr>
      </w:pPr>
    </w:p>
    <w:p w14:paraId="2A57C720" w14:textId="77777777" w:rsidR="0062016F" w:rsidRDefault="0062016F" w:rsidP="0062016F">
      <w:pPr>
        <w:pStyle w:val="bodynumberedlist"/>
      </w:pPr>
      <w:r>
        <w:rPr>
          <w:rStyle w:val="Bold0"/>
        </w:rPr>
        <w:t>Invite</w:t>
      </w:r>
      <w:r>
        <w:t xml:space="preserve"> someone to read the Note in Day Five (p. 17). </w:t>
      </w:r>
      <w:r>
        <w:rPr>
          <w:rStyle w:val="Bold0"/>
        </w:rPr>
        <w:t>Discuss</w:t>
      </w:r>
      <w:r>
        <w:t xml:space="preserve"> Day Five, activity 1 (p. 18). </w:t>
      </w:r>
      <w:r>
        <w:rPr>
          <w:rStyle w:val="Bold0"/>
        </w:rPr>
        <w:t>Read</w:t>
      </w:r>
      <w:r>
        <w:t xml:space="preserve"> the italicized point 4 (p. 18) and </w:t>
      </w:r>
      <w:r>
        <w:rPr>
          <w:rStyle w:val="Bold0"/>
        </w:rPr>
        <w:t>guide</w:t>
      </w:r>
      <w:r>
        <w:t xml:space="preserve"> the group to discuss Day Five, activity 2 (p. 18).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2C3F36A" w14:textId="77777777" w:rsidR="00882779" w:rsidRDefault="00882779" w:rsidP="00882779">
      <w:pPr>
        <w:pStyle w:val="bodynumberedlist"/>
      </w:pPr>
      <w:r w:rsidRPr="00882779">
        <w:rPr>
          <w:rStyle w:val="Bold0"/>
        </w:rPr>
        <w:t xml:space="preserve">Ask: </w:t>
      </w:r>
      <w:r w:rsidRPr="00882779">
        <w:rPr>
          <w:rStyle w:val="ItalicSans"/>
          <w:rFonts w:eastAsiaTheme="majorEastAsia"/>
        </w:rPr>
        <w:t>How can we rest confidently in the truths of Genesis 1–2? What are our lives like when we do?</w:t>
      </w:r>
      <w:r w:rsidRPr="00882779">
        <w:rPr>
          <w:rFonts w:eastAsiaTheme="majorEastAsia"/>
        </w:rPr>
        <w:t xml:space="preserve"> </w:t>
      </w:r>
      <w:r w:rsidRPr="00882779">
        <w:t xml:space="preserve"> </w:t>
      </w:r>
    </w:p>
    <w:p w14:paraId="04186975" w14:textId="77777777" w:rsidR="00882779" w:rsidRPr="00882779" w:rsidRDefault="00882779" w:rsidP="00882779">
      <w:pPr>
        <w:pStyle w:val="bodynumberedlist"/>
      </w:pPr>
    </w:p>
    <w:p w14:paraId="263D4150" w14:textId="525DF93B" w:rsidR="00070F86" w:rsidRPr="00882779" w:rsidRDefault="00882779" w:rsidP="00882779">
      <w:pPr>
        <w:pStyle w:val="bodynumberedlist"/>
        <w:rPr>
          <w:rStyle w:val="Bold0"/>
        </w:rPr>
      </w:pPr>
      <w:r w:rsidRPr="00882779">
        <w:rPr>
          <w:rStyle w:val="Bold0"/>
          <w:rFonts w:eastAsia="Cambria"/>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7368" w14:textId="77777777" w:rsidR="00057F07" w:rsidRDefault="00057F07">
      <w:r>
        <w:separator/>
      </w:r>
    </w:p>
  </w:endnote>
  <w:endnote w:type="continuationSeparator" w:id="0">
    <w:p w14:paraId="76F92C80" w14:textId="77777777" w:rsidR="00057F07" w:rsidRDefault="0005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E473" w14:textId="77777777" w:rsidR="00057F07" w:rsidRDefault="00057F07">
      <w:r>
        <w:separator/>
      </w:r>
    </w:p>
  </w:footnote>
  <w:footnote w:type="continuationSeparator" w:id="0">
    <w:p w14:paraId="7A31C6EA" w14:textId="77777777" w:rsidR="00057F07" w:rsidRDefault="0005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57F07"/>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0FBD"/>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6BA6"/>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16F"/>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779"/>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1B0FB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1B0FBD"/>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1B0FBD"/>
    <w:rPr>
      <w:b/>
      <w:bCs/>
      <w:lang w:val="en-US"/>
    </w:rPr>
  </w:style>
  <w:style w:type="character" w:customStyle="1" w:styleId="ItalicSans">
    <w:name w:val="Italic_Sans"/>
    <w:uiPriority w:val="99"/>
    <w:rsid w:val="001B0FBD"/>
    <w:rPr>
      <w:i/>
      <w:iCs/>
      <w:color w:val="000000"/>
      <w:lang w:val="en-US"/>
    </w:rPr>
  </w:style>
  <w:style w:type="character" w:customStyle="1" w:styleId="NoBreak0">
    <w:name w:val="No_Break"/>
    <w:uiPriority w:val="99"/>
    <w:rsid w:val="0062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2023-08-23T13:42:00Z</dcterms:created>
  <dcterms:modified xsi:type="dcterms:W3CDTF">2023-08-23T14:04:00Z</dcterms:modified>
</cp:coreProperties>
</file>