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34F10C62" w14:textId="146808D1" w:rsidR="00E91FA2" w:rsidRPr="00DB00B9" w:rsidRDefault="00E91FA2" w:rsidP="00E91FA2">
      <w:pPr>
        <w:pStyle w:val="MWHead"/>
        <w:rPr>
          <w:rStyle w:val="bold"/>
        </w:rPr>
      </w:pPr>
      <w:r w:rsidRPr="00DB00B9">
        <w:rPr>
          <w:rStyle w:val="bold"/>
        </w:rPr>
        <w:t xml:space="preserve">Study Series: </w:t>
      </w:r>
      <w:r w:rsidR="001A6661">
        <w:rPr>
          <w:rStyle w:val="bold"/>
        </w:rPr>
        <w:t>The Overcoming Life</w:t>
      </w:r>
    </w:p>
    <w:p w14:paraId="1E74E212" w14:textId="3D064522" w:rsidR="00E91FA2" w:rsidRPr="0013528F" w:rsidRDefault="00E91FA2" w:rsidP="00E91FA2">
      <w:pPr>
        <w:pStyle w:val="MWHead"/>
      </w:pPr>
      <w:r w:rsidRPr="0013528F">
        <w:t xml:space="preserve">Author: </w:t>
      </w:r>
      <w:r w:rsidR="001A6661">
        <w:t>D. L. Moody</w:t>
      </w:r>
    </w:p>
    <w:p w14:paraId="358F6D05" w14:textId="367A347B" w:rsidR="00334207" w:rsidRPr="0013528F" w:rsidRDefault="00334207" w:rsidP="00DB00B9">
      <w:pPr>
        <w:pStyle w:val="MWHead"/>
      </w:pPr>
    </w:p>
    <w:p w14:paraId="5A561954" w14:textId="16B5A553" w:rsidR="00334207" w:rsidRPr="0013528F" w:rsidRDefault="00334207" w:rsidP="00DD0FB1">
      <w:pPr>
        <w:pStyle w:val="MWHead"/>
      </w:pPr>
      <w:r w:rsidRPr="00070F86">
        <w:rPr>
          <w:rStyle w:val="bold"/>
        </w:rPr>
        <w:t>Lesson Title: “</w:t>
      </w:r>
      <w:r w:rsidR="00DD0FB1" w:rsidRPr="00DD0FB1">
        <w:rPr>
          <w:rStyle w:val="bold"/>
        </w:rPr>
        <w:t>The Overcoming Life</w:t>
      </w:r>
      <w:r w:rsidRPr="00070F86">
        <w:rPr>
          <w:rStyle w:val="bold"/>
        </w:rPr>
        <w:t>”</w:t>
      </w:r>
      <w:r w:rsidRPr="0013528F">
        <w:t xml:space="preserve"> (pp. </w:t>
      </w:r>
      <w:r w:rsidR="00DD0FB1">
        <w:t>104</w:t>
      </w:r>
      <w:r w:rsidRPr="0013528F">
        <w:t>-</w:t>
      </w:r>
      <w:r w:rsidR="00DD0FB1">
        <w:t>118</w:t>
      </w:r>
      <w:r w:rsidRPr="0013528F">
        <w:t>)</w:t>
      </w:r>
    </w:p>
    <w:p w14:paraId="684A2702" w14:textId="3AED9EE2" w:rsidR="00334207" w:rsidRPr="0013528F" w:rsidRDefault="00334207" w:rsidP="00DB00B9">
      <w:pPr>
        <w:pStyle w:val="MWHead"/>
      </w:pPr>
      <w:r w:rsidRPr="0013528F">
        <w:t xml:space="preserve">Session </w:t>
      </w:r>
      <w:r w:rsidR="00DD0FB1">
        <w:t>8</w:t>
      </w:r>
    </w:p>
    <w:p w14:paraId="48B833F7" w14:textId="0D91A9B7" w:rsidR="00334207" w:rsidRPr="0013528F" w:rsidRDefault="00DD0FB1" w:rsidP="00DB00B9">
      <w:pPr>
        <w:pStyle w:val="MWHead"/>
      </w:pPr>
      <w:r>
        <w:t>April 23, 2023</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19B82492" w14:textId="29599B69" w:rsidR="008030E2" w:rsidRDefault="006E2061" w:rsidP="008030E2">
      <w:pPr>
        <w:pStyle w:val="bodynumberedlist"/>
      </w:pPr>
      <w:r w:rsidRPr="008030E2">
        <w:rPr>
          <w:rStyle w:val="bold"/>
        </w:rPr>
        <w:t>The main point of this lesson is:</w:t>
      </w:r>
      <w:r w:rsidRPr="00C04AD0">
        <w:t xml:space="preserve"> </w:t>
      </w:r>
      <w:r w:rsidR="008030E2">
        <w:t>Jesus Christ enables a believer to overcome both internal and external foes.</w:t>
      </w:r>
    </w:p>
    <w:p w14:paraId="6DABD1CD" w14:textId="77777777" w:rsidR="008030E2" w:rsidRPr="008030E2" w:rsidRDefault="008030E2" w:rsidP="008030E2">
      <w:pPr>
        <w:pStyle w:val="bodynumberedlist"/>
        <w:rPr>
          <w:rStyle w:val="bold"/>
        </w:rPr>
      </w:pPr>
    </w:p>
    <w:p w14:paraId="485FA66B" w14:textId="7689DC10" w:rsidR="008030E2" w:rsidRDefault="008030E2" w:rsidP="008030E2">
      <w:pPr>
        <w:pStyle w:val="bodynumberedlist"/>
      </w:pPr>
      <w:r w:rsidRPr="008030E2">
        <w:rPr>
          <w:rStyle w:val="bold"/>
        </w:rPr>
        <w:t>Focus on this goal:</w:t>
      </w:r>
      <w:r>
        <w:t xml:space="preserve"> To help adults identify the greatest foes they need to overcome at this </w:t>
      </w:r>
      <w:proofErr w:type="gramStart"/>
      <w:r>
        <w:t>point</w:t>
      </w:r>
      <w:proofErr w:type="gramEnd"/>
    </w:p>
    <w:p w14:paraId="21CC5517" w14:textId="77777777" w:rsidR="008030E2" w:rsidRPr="008030E2" w:rsidRDefault="008030E2" w:rsidP="008030E2">
      <w:pPr>
        <w:pStyle w:val="bodynumberedlist"/>
        <w:rPr>
          <w:rStyle w:val="bold"/>
        </w:rPr>
      </w:pPr>
    </w:p>
    <w:p w14:paraId="18802540" w14:textId="77777777" w:rsidR="008030E2" w:rsidRDefault="008030E2" w:rsidP="008030E2">
      <w:pPr>
        <w:pStyle w:val="bodynumberedlist"/>
      </w:pPr>
      <w:r w:rsidRPr="008030E2">
        <w:rPr>
          <w:rStyle w:val="bold"/>
        </w:rPr>
        <w:t xml:space="preserve">Key Bible Passage: </w:t>
      </w:r>
      <w:r>
        <w:t>1 John 5:4-5</w:t>
      </w:r>
    </w:p>
    <w:p w14:paraId="338B407A" w14:textId="0721BB94" w:rsidR="003A4BB7" w:rsidRDefault="003A4BB7" w:rsidP="008030E2">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2D7690EE" w14:textId="66EE9819" w:rsidR="008030E2" w:rsidRDefault="008030E2" w:rsidP="008030E2">
      <w:pPr>
        <w:pStyle w:val="bodynumberedlist"/>
      </w:pPr>
      <w:r w:rsidRPr="008030E2">
        <w:rPr>
          <w:rStyle w:val="bold"/>
        </w:rPr>
        <w:t xml:space="preserve">Ask: </w:t>
      </w:r>
      <w:r w:rsidRPr="008030E2">
        <w:rPr>
          <w:rStyle w:val="italic"/>
          <w:rFonts w:eastAsiaTheme="majorEastAsia"/>
        </w:rPr>
        <w:t xml:space="preserve">What are some ways we might complete the statement, “Yeah, they won but </w:t>
      </w:r>
      <w:r>
        <w:rPr>
          <w:rStyle w:val="italic"/>
          <w:rFonts w:eastAsiaTheme="majorEastAsia"/>
        </w:rPr>
        <w:t>. . .</w:t>
      </w:r>
      <w:r w:rsidRPr="008030E2">
        <w:rPr>
          <w:rStyle w:val="italic"/>
          <w:rFonts w:eastAsiaTheme="majorEastAsia"/>
        </w:rPr>
        <w:t xml:space="preserve">” to downplay a sports team’s victory? How might we complete the statement, “Yeah, Christians are supposed to be overcomers but </w:t>
      </w:r>
      <w:r>
        <w:rPr>
          <w:rStyle w:val="italic"/>
          <w:rFonts w:eastAsiaTheme="majorEastAsia"/>
        </w:rPr>
        <w:t>. . .</w:t>
      </w:r>
      <w:r w:rsidRPr="008030E2">
        <w:rPr>
          <w:rStyle w:val="italic"/>
          <w:rFonts w:eastAsiaTheme="majorEastAsia"/>
        </w:rPr>
        <w:t>”?</w:t>
      </w:r>
      <w:r w:rsidRPr="008030E2">
        <w:t xml:space="preserve"> </w:t>
      </w:r>
    </w:p>
    <w:p w14:paraId="6A4DEA52" w14:textId="77777777" w:rsidR="008030E2" w:rsidRPr="008030E2" w:rsidRDefault="008030E2" w:rsidP="008030E2">
      <w:pPr>
        <w:pStyle w:val="bodynumberedlist"/>
      </w:pPr>
    </w:p>
    <w:p w14:paraId="38A2D487" w14:textId="06DB0396" w:rsidR="008030E2" w:rsidRDefault="008030E2" w:rsidP="008030E2">
      <w:pPr>
        <w:pStyle w:val="bodynumberedlist"/>
      </w:pPr>
      <w:r w:rsidRPr="008030E2">
        <w:rPr>
          <w:rStyle w:val="bold"/>
        </w:rPr>
        <w:t>Refer</w:t>
      </w:r>
      <w:r w:rsidRPr="008030E2">
        <w:t xml:space="preserve"> to the Introduction (p. 103) to </w:t>
      </w:r>
      <w:r w:rsidRPr="008030E2">
        <w:rPr>
          <w:rStyle w:val="bold"/>
        </w:rPr>
        <w:t>elaborate</w:t>
      </w:r>
      <w:r w:rsidRPr="008030E2">
        <w:t xml:space="preserve"> on the noticeable lack of overcomers in Christ’s church. </w:t>
      </w:r>
    </w:p>
    <w:p w14:paraId="1B2548B8" w14:textId="77777777" w:rsidR="008030E2" w:rsidRPr="008030E2" w:rsidRDefault="008030E2" w:rsidP="008030E2">
      <w:pPr>
        <w:pStyle w:val="bodynumberedlist"/>
      </w:pPr>
    </w:p>
    <w:p w14:paraId="59BFFF41" w14:textId="77777777" w:rsidR="008030E2" w:rsidRPr="008030E2" w:rsidRDefault="008030E2" w:rsidP="008030E2">
      <w:pPr>
        <w:pStyle w:val="bodynumberedlist"/>
      </w:pPr>
      <w:r w:rsidRPr="008030E2">
        <w:rPr>
          <w:rStyle w:val="bold"/>
        </w:rPr>
        <w:t xml:space="preserve">State: </w:t>
      </w:r>
      <w:r w:rsidRPr="008030E2">
        <w:rPr>
          <w:rStyle w:val="italic"/>
          <w:rFonts w:eastAsiaTheme="majorEastAsia"/>
        </w:rPr>
        <w:t>We don’t want our teams to barely eke out a victory, we want them to win well. God wants the same for His followers. He doesn’t intend for us to just survive life, but to have an overcoming life.</w:t>
      </w:r>
      <w:r w:rsidRPr="008030E2">
        <w:t xml:space="preserve"> </w:t>
      </w:r>
    </w:p>
    <w:p w14:paraId="724FB12F" w14:textId="2D7494C5" w:rsidR="00A15EB1" w:rsidRDefault="00A15EB1" w:rsidP="00FB171E">
      <w:pPr>
        <w:pStyle w:val="bodynumberedlist"/>
      </w:pPr>
    </w:p>
    <w:p w14:paraId="6C7C0F2C" w14:textId="77777777" w:rsidR="008030E2" w:rsidRPr="00C04AD0" w:rsidRDefault="008030E2" w:rsidP="00FB171E">
      <w:pPr>
        <w:pStyle w:val="bodynumberedlist"/>
      </w:pPr>
    </w:p>
    <w:p w14:paraId="5AD819B1" w14:textId="3B09A4C7" w:rsidR="002A631F" w:rsidRPr="00EC1D81" w:rsidRDefault="002A631F" w:rsidP="0013528F">
      <w:pPr>
        <w:pStyle w:val="MWSub2"/>
      </w:pPr>
      <w:r w:rsidRPr="00C04AD0">
        <w:lastRenderedPageBreak/>
        <w:t xml:space="preserve">Step 2. </w:t>
      </w:r>
      <w:r w:rsidR="008030E2">
        <w:t>The Christian’s Warfare</w:t>
      </w:r>
    </w:p>
    <w:p w14:paraId="1BED692C" w14:textId="77777777" w:rsidR="00525195" w:rsidRPr="00C04AD0" w:rsidRDefault="00525195" w:rsidP="0013528F">
      <w:pPr>
        <w:pStyle w:val="bodynumberedlist"/>
      </w:pPr>
    </w:p>
    <w:p w14:paraId="3C7C40AE" w14:textId="5AA852D1" w:rsidR="008030E2" w:rsidRDefault="008030E2" w:rsidP="008030E2">
      <w:pPr>
        <w:pStyle w:val="bodynumberedlist"/>
      </w:pPr>
      <w:r w:rsidRPr="008030E2">
        <w:rPr>
          <w:rStyle w:val="bold"/>
        </w:rPr>
        <w:t>Discuss</w:t>
      </w:r>
      <w:r w:rsidRPr="008030E2">
        <w:t xml:space="preserve"> Day One, activity 1 (p. 104). </w:t>
      </w:r>
      <w:r w:rsidRPr="008030E2">
        <w:rPr>
          <w:rStyle w:val="bold"/>
        </w:rPr>
        <w:t>Determine</w:t>
      </w:r>
      <w:r w:rsidRPr="008030E2">
        <w:t xml:space="preserve"> keys to winning any battle. (Samples: Good leaders, battle plans, and supply chain. Strength. Powerful weapons.) </w:t>
      </w:r>
    </w:p>
    <w:p w14:paraId="067E1012" w14:textId="77777777" w:rsidR="008030E2" w:rsidRPr="008030E2" w:rsidRDefault="008030E2" w:rsidP="008030E2">
      <w:pPr>
        <w:pStyle w:val="bodynumberedlist"/>
      </w:pPr>
    </w:p>
    <w:p w14:paraId="05CA2DCE" w14:textId="3C972A2E" w:rsidR="008030E2" w:rsidRDefault="008030E2" w:rsidP="008030E2">
      <w:pPr>
        <w:pStyle w:val="bodynumberedlist"/>
      </w:pPr>
      <w:r w:rsidRPr="008030E2">
        <w:rPr>
          <w:rStyle w:val="bold"/>
        </w:rPr>
        <w:t>Invite</w:t>
      </w:r>
      <w:r w:rsidRPr="008030E2">
        <w:t xml:space="preserve"> volunteers to read 1 John 4:4 and Galatians 2:20. </w:t>
      </w:r>
      <w:r w:rsidRPr="008030E2">
        <w:rPr>
          <w:rStyle w:val="bold"/>
        </w:rPr>
        <w:t xml:space="preserve">Ask: </w:t>
      </w:r>
      <w:r w:rsidRPr="008030E2">
        <w:rPr>
          <w:rStyle w:val="italic"/>
          <w:rFonts w:eastAsiaTheme="majorEastAsia"/>
        </w:rPr>
        <w:t>How do we already have the keys to be overcomers in this life? Then why aren’t we always overcomers?</w:t>
      </w:r>
      <w:r w:rsidRPr="008030E2">
        <w:t xml:space="preserve"> </w:t>
      </w:r>
    </w:p>
    <w:p w14:paraId="0E39F730" w14:textId="77777777" w:rsidR="008030E2" w:rsidRPr="008030E2" w:rsidRDefault="008030E2" w:rsidP="008030E2">
      <w:pPr>
        <w:pStyle w:val="bodynumberedlist"/>
      </w:pPr>
    </w:p>
    <w:p w14:paraId="384BDC1A" w14:textId="44723B68" w:rsidR="008030E2" w:rsidRDefault="008030E2" w:rsidP="008030E2">
      <w:pPr>
        <w:pStyle w:val="bodynumberedlist"/>
      </w:pPr>
      <w:r w:rsidRPr="008030E2">
        <w:rPr>
          <w:rStyle w:val="bold"/>
        </w:rPr>
        <w:t>Invite</w:t>
      </w:r>
      <w:r w:rsidRPr="008030E2">
        <w:t xml:space="preserve"> responses to Day One, activity 2 (pp. 105-106). </w:t>
      </w:r>
    </w:p>
    <w:p w14:paraId="6D5DCAE9" w14:textId="77777777" w:rsidR="008030E2" w:rsidRPr="008030E2" w:rsidRDefault="008030E2" w:rsidP="008030E2">
      <w:pPr>
        <w:pStyle w:val="bodynumberedlist"/>
      </w:pPr>
    </w:p>
    <w:p w14:paraId="5147A7FD" w14:textId="77777777" w:rsidR="008030E2" w:rsidRPr="008030E2" w:rsidRDefault="008030E2" w:rsidP="008030E2">
      <w:pPr>
        <w:pStyle w:val="bodynumberedlist"/>
      </w:pPr>
      <w:r w:rsidRPr="008030E2">
        <w:rPr>
          <w:rStyle w:val="bold"/>
        </w:rPr>
        <w:t>Declare</w:t>
      </w:r>
      <w:r w:rsidRPr="008030E2">
        <w:t xml:space="preserve"> a crucial key to being an overcomer is knowing your enemy. </w:t>
      </w:r>
    </w:p>
    <w:p w14:paraId="229B6D28" w14:textId="77777777" w:rsidR="007F7AF6" w:rsidRPr="00C04AD0" w:rsidRDefault="007F7AF6" w:rsidP="0013528F">
      <w:pPr>
        <w:pStyle w:val="bodynumberedlist"/>
      </w:pPr>
    </w:p>
    <w:p w14:paraId="61EC1039" w14:textId="343C9F22" w:rsidR="005B4C82" w:rsidRPr="00EC1D81" w:rsidRDefault="005B4C82" w:rsidP="005B4C82">
      <w:pPr>
        <w:pStyle w:val="MWSub2"/>
      </w:pPr>
      <w:r w:rsidRPr="00C04AD0">
        <w:t xml:space="preserve">Step </w:t>
      </w:r>
      <w:r>
        <w:t>3</w:t>
      </w:r>
      <w:r w:rsidRPr="00C04AD0">
        <w:t xml:space="preserve">. </w:t>
      </w:r>
      <w:r w:rsidR="008030E2">
        <w:t>Internal Foes, Part 1</w:t>
      </w:r>
    </w:p>
    <w:p w14:paraId="38374D59" w14:textId="77777777" w:rsidR="005B4C82" w:rsidRPr="00C04AD0" w:rsidRDefault="005B4C82" w:rsidP="005B4C82">
      <w:pPr>
        <w:pStyle w:val="bodynumberedlist"/>
      </w:pPr>
    </w:p>
    <w:p w14:paraId="30FA7A7A" w14:textId="1881986A" w:rsidR="008030E2" w:rsidRDefault="008030E2" w:rsidP="008030E2">
      <w:pPr>
        <w:pStyle w:val="bodynumberedlist"/>
      </w:pPr>
      <w:r w:rsidRPr="008030E2">
        <w:rPr>
          <w:rStyle w:val="bold"/>
        </w:rPr>
        <w:t>State</w:t>
      </w:r>
      <w:r>
        <w:t xml:space="preserve"> believers contend with internal and external foes. </w:t>
      </w:r>
      <w:r w:rsidRPr="008030E2">
        <w:rPr>
          <w:rStyle w:val="bold"/>
        </w:rPr>
        <w:t>Ask</w:t>
      </w:r>
      <w:r>
        <w:t xml:space="preserve"> if learners agree with the first sentence of Day Two (p. 106) and why. </w:t>
      </w:r>
    </w:p>
    <w:p w14:paraId="3EC0E357" w14:textId="77777777" w:rsidR="008030E2" w:rsidRDefault="008030E2" w:rsidP="008030E2">
      <w:pPr>
        <w:pStyle w:val="bodynumberedlist"/>
      </w:pPr>
    </w:p>
    <w:p w14:paraId="143970A4" w14:textId="4CD345EA" w:rsidR="008030E2" w:rsidRDefault="008030E2" w:rsidP="008030E2">
      <w:pPr>
        <w:pStyle w:val="bodynumberedlist"/>
      </w:pPr>
      <w:r w:rsidRPr="008030E2">
        <w:rPr>
          <w:rStyle w:val="bold"/>
        </w:rPr>
        <w:t>Invite</w:t>
      </w:r>
      <w:r>
        <w:t xml:space="preserve"> a volunteer to read Romans 7:15-23. </w:t>
      </w:r>
      <w:r w:rsidRPr="008030E2">
        <w:rPr>
          <w:rStyle w:val="bold"/>
        </w:rPr>
        <w:t>Ask</w:t>
      </w:r>
      <w:r>
        <w:t xml:space="preserve"> if learners can identify with Paul’s struggle. </w:t>
      </w:r>
      <w:r w:rsidRPr="008030E2">
        <w:rPr>
          <w:rStyle w:val="bold"/>
        </w:rPr>
        <w:t xml:space="preserve">Ask: </w:t>
      </w:r>
      <w:r w:rsidRPr="008030E2">
        <w:rPr>
          <w:rStyle w:val="italic"/>
          <w:rFonts w:eastAsiaTheme="majorEastAsia"/>
        </w:rPr>
        <w:t>If Christ has set us free from sin why do we struggle so much with sin? How can we keep from being overcome with discouragement as we consider our struggle with sin?</w:t>
      </w:r>
      <w:r>
        <w:t xml:space="preserve"> </w:t>
      </w:r>
    </w:p>
    <w:p w14:paraId="602E05D0" w14:textId="77777777" w:rsidR="008030E2" w:rsidRDefault="008030E2" w:rsidP="008030E2">
      <w:pPr>
        <w:pStyle w:val="bodynumberedlist"/>
      </w:pPr>
    </w:p>
    <w:p w14:paraId="7AA300A4" w14:textId="1525274F" w:rsidR="008030E2" w:rsidRDefault="008030E2" w:rsidP="008030E2">
      <w:pPr>
        <w:pStyle w:val="bodynumberedlist"/>
      </w:pPr>
      <w:r w:rsidRPr="008030E2">
        <w:rPr>
          <w:rStyle w:val="bold"/>
        </w:rPr>
        <w:t>Request</w:t>
      </w:r>
      <w:r>
        <w:t xml:space="preserve"> a volunteer read Romans 7:24—8:1. </w:t>
      </w:r>
      <w:r w:rsidRPr="008030E2">
        <w:rPr>
          <w:rStyle w:val="bold"/>
        </w:rPr>
        <w:t>Urge</w:t>
      </w:r>
      <w:r>
        <w:t xml:space="preserve"> adults as the group examines examples of internal and external foes to keep in mind that Christ empowers believers to overcome all internal and external foes. </w:t>
      </w:r>
      <w:r w:rsidRPr="008030E2">
        <w:rPr>
          <w:rStyle w:val="bold"/>
        </w:rPr>
        <w:t xml:space="preserve">Ask: </w:t>
      </w:r>
      <w:r w:rsidRPr="008030E2">
        <w:rPr>
          <w:rStyle w:val="italic"/>
          <w:rFonts w:eastAsiaTheme="majorEastAsia"/>
        </w:rPr>
        <w:t xml:space="preserve">Why might the author identify </w:t>
      </w:r>
      <w:r w:rsidRPr="008030E2">
        <w:rPr>
          <w:rStyle w:val="italic"/>
        </w:rPr>
        <w:t>appetite</w:t>
      </w:r>
      <w:r w:rsidRPr="008030E2">
        <w:rPr>
          <w:rStyle w:val="italic"/>
          <w:rFonts w:eastAsiaTheme="majorEastAsia"/>
        </w:rPr>
        <w:t xml:space="preserve"> as an internal foe? How can even good appetites become an enemy to an overcoming life?</w:t>
      </w:r>
      <w:r>
        <w:t xml:space="preserve"> </w:t>
      </w:r>
    </w:p>
    <w:p w14:paraId="4D61D099" w14:textId="77777777" w:rsidR="008030E2" w:rsidRDefault="008030E2" w:rsidP="008030E2">
      <w:pPr>
        <w:pStyle w:val="bodynumberedlist"/>
      </w:pPr>
    </w:p>
    <w:p w14:paraId="5A5C9534" w14:textId="6390E278" w:rsidR="008030E2" w:rsidRDefault="008030E2" w:rsidP="008030E2">
      <w:pPr>
        <w:pStyle w:val="bodynumberedlist"/>
      </w:pPr>
      <w:r w:rsidRPr="008030E2">
        <w:rPr>
          <w:rStyle w:val="bold"/>
        </w:rPr>
        <w:t>Discuss</w:t>
      </w:r>
      <w:r>
        <w:t xml:space="preserve"> the first part of Day Two, activity 1 (p. 107). </w:t>
      </w:r>
      <w:r w:rsidRPr="008030E2">
        <w:rPr>
          <w:rStyle w:val="bold"/>
        </w:rPr>
        <w:t>Emphasize</w:t>
      </w:r>
      <w:r>
        <w:t xml:space="preserve"> that the appetites for food, sex, money, power, exercise, appearance, and approval can consume believers if they’re not brought under Christ’s control. </w:t>
      </w:r>
    </w:p>
    <w:p w14:paraId="484D0623" w14:textId="77777777" w:rsidR="008030E2" w:rsidRDefault="008030E2" w:rsidP="008030E2">
      <w:pPr>
        <w:pStyle w:val="bodynumberedlist"/>
      </w:pPr>
    </w:p>
    <w:p w14:paraId="2CD4CF06" w14:textId="12A3791D" w:rsidR="008030E2" w:rsidRDefault="008030E2" w:rsidP="008030E2">
      <w:pPr>
        <w:pStyle w:val="bodynumberedlist"/>
      </w:pPr>
      <w:r w:rsidRPr="008030E2">
        <w:rPr>
          <w:rStyle w:val="bold"/>
        </w:rPr>
        <w:t>Discuss</w:t>
      </w:r>
      <w:r>
        <w:t xml:space="preserve"> the second part of Day Two, activity 1 (p. 107). </w:t>
      </w:r>
    </w:p>
    <w:p w14:paraId="246A1744" w14:textId="77777777" w:rsidR="008030E2" w:rsidRDefault="008030E2" w:rsidP="008030E2">
      <w:pPr>
        <w:pStyle w:val="bodynumberedlist"/>
      </w:pPr>
    </w:p>
    <w:p w14:paraId="7B16D891" w14:textId="77777777" w:rsidR="008030E2" w:rsidRDefault="008030E2" w:rsidP="008030E2">
      <w:pPr>
        <w:pStyle w:val="bodynumberedlist"/>
      </w:pPr>
      <w:r w:rsidRPr="008030E2">
        <w:rPr>
          <w:rStyle w:val="bold"/>
        </w:rPr>
        <w:t>Explore</w:t>
      </w:r>
      <w:r>
        <w:t xml:space="preserve"> how temper can be positive and negative in a believer. </w:t>
      </w:r>
      <w:r w:rsidRPr="008030E2">
        <w:rPr>
          <w:rStyle w:val="bold"/>
        </w:rPr>
        <w:t>Request</w:t>
      </w:r>
      <w:r>
        <w:t xml:space="preserve"> a volunteer read Genesis 4:3-7. </w:t>
      </w:r>
      <w:r w:rsidRPr="008030E2">
        <w:rPr>
          <w:rStyle w:val="bold"/>
        </w:rPr>
        <w:t>Explore</w:t>
      </w:r>
      <w:r>
        <w:t xml:space="preserve"> specific ways believers can rule over the internal sin of temper. </w:t>
      </w:r>
    </w:p>
    <w:p w14:paraId="4077149B" w14:textId="77777777" w:rsidR="005B4C82" w:rsidRPr="00C04AD0" w:rsidRDefault="005B4C82" w:rsidP="005B4C82">
      <w:pPr>
        <w:pStyle w:val="bodynumberedlist"/>
      </w:pPr>
    </w:p>
    <w:p w14:paraId="335E5574" w14:textId="6BB27C54" w:rsidR="005B4C82" w:rsidRPr="00EC1D81" w:rsidRDefault="005B4C82" w:rsidP="005B4C82">
      <w:pPr>
        <w:pStyle w:val="MWSub2"/>
      </w:pPr>
      <w:r w:rsidRPr="00C04AD0">
        <w:t xml:space="preserve">Step </w:t>
      </w:r>
      <w:r>
        <w:t>4</w:t>
      </w:r>
      <w:r w:rsidRPr="00C04AD0">
        <w:t xml:space="preserve">. </w:t>
      </w:r>
      <w:r w:rsidR="008030E2">
        <w:t xml:space="preserve">Internal Foes, Part </w:t>
      </w:r>
      <w:r w:rsidR="008030E2">
        <w:t>2</w:t>
      </w:r>
    </w:p>
    <w:p w14:paraId="45010022" w14:textId="77777777" w:rsidR="005B4C82" w:rsidRPr="00C04AD0" w:rsidRDefault="005B4C82" w:rsidP="005B4C82">
      <w:pPr>
        <w:pStyle w:val="bodynumberedlist"/>
      </w:pPr>
    </w:p>
    <w:p w14:paraId="588A549C" w14:textId="3B72C9F0" w:rsidR="008030E2" w:rsidRDefault="008030E2" w:rsidP="008030E2">
      <w:pPr>
        <w:pStyle w:val="bodynumberedlist"/>
      </w:pPr>
      <w:r w:rsidRPr="008030E2">
        <w:rPr>
          <w:rStyle w:val="bold"/>
        </w:rPr>
        <w:t>Evaluate</w:t>
      </w:r>
      <w:r w:rsidRPr="008030E2">
        <w:t xml:space="preserve"> why covetousness is such a dangerous internal foe. </w:t>
      </w:r>
    </w:p>
    <w:p w14:paraId="3DB9C4A5" w14:textId="77777777" w:rsidR="008030E2" w:rsidRPr="008030E2" w:rsidRDefault="008030E2" w:rsidP="008030E2">
      <w:pPr>
        <w:pStyle w:val="bodynumberedlist"/>
      </w:pPr>
    </w:p>
    <w:p w14:paraId="4DDCD630" w14:textId="45BFF041" w:rsidR="008030E2" w:rsidRDefault="008030E2" w:rsidP="008030E2">
      <w:pPr>
        <w:pStyle w:val="bodynumberedlist"/>
      </w:pPr>
      <w:r w:rsidRPr="008030E2">
        <w:rPr>
          <w:rStyle w:val="bold"/>
        </w:rPr>
        <w:t>Invite</w:t>
      </w:r>
      <w:r w:rsidRPr="008030E2">
        <w:t xml:space="preserve"> volunteers to read from Day Three (pp. 108-109, or their Bibles) what Scripture says about covetousness. </w:t>
      </w:r>
      <w:r w:rsidRPr="008030E2">
        <w:rPr>
          <w:rStyle w:val="bold"/>
        </w:rPr>
        <w:t>Discuss</w:t>
      </w:r>
      <w:r w:rsidRPr="008030E2">
        <w:t xml:space="preserve"> Day Three, activity 1 (p. 109). </w:t>
      </w:r>
    </w:p>
    <w:p w14:paraId="6F70B817" w14:textId="77777777" w:rsidR="008030E2" w:rsidRPr="008030E2" w:rsidRDefault="008030E2" w:rsidP="008030E2">
      <w:pPr>
        <w:pStyle w:val="bodynumberedlist"/>
      </w:pPr>
    </w:p>
    <w:p w14:paraId="2C11D065" w14:textId="73FE4EC2" w:rsidR="008030E2" w:rsidRDefault="008030E2" w:rsidP="008030E2">
      <w:pPr>
        <w:pStyle w:val="bodynumberedlist"/>
      </w:pPr>
      <w:r w:rsidRPr="008030E2">
        <w:rPr>
          <w:rStyle w:val="bold"/>
        </w:rPr>
        <w:t>Request</w:t>
      </w:r>
      <w:r w:rsidRPr="008030E2">
        <w:t xml:space="preserve"> a volunteer state from Day Three (pp. 109-110) the other internal foes the author identified. </w:t>
      </w:r>
      <w:r w:rsidRPr="008030E2">
        <w:rPr>
          <w:rStyle w:val="bold"/>
        </w:rPr>
        <w:t>Invite</w:t>
      </w:r>
      <w:r w:rsidRPr="008030E2">
        <w:t xml:space="preserve"> the group to name other internal foes Christians battle regularly. </w:t>
      </w:r>
    </w:p>
    <w:p w14:paraId="7E205006" w14:textId="77777777" w:rsidR="008030E2" w:rsidRPr="008030E2" w:rsidRDefault="008030E2" w:rsidP="008030E2">
      <w:pPr>
        <w:pStyle w:val="bodynumberedlist"/>
      </w:pPr>
    </w:p>
    <w:p w14:paraId="42748E2E" w14:textId="4C31D232" w:rsidR="008030E2" w:rsidRDefault="008030E2" w:rsidP="008030E2">
      <w:pPr>
        <w:pStyle w:val="bodynumberedlist"/>
      </w:pPr>
      <w:r w:rsidRPr="008030E2">
        <w:rPr>
          <w:rStyle w:val="bold"/>
        </w:rPr>
        <w:lastRenderedPageBreak/>
        <w:t>Call on</w:t>
      </w:r>
      <w:r w:rsidRPr="008030E2">
        <w:t xml:space="preserve"> a volunteer to read Romans 8:1-13. </w:t>
      </w:r>
      <w:r w:rsidRPr="008030E2">
        <w:rPr>
          <w:rStyle w:val="bold"/>
        </w:rPr>
        <w:t xml:space="preserve">Ask: </w:t>
      </w:r>
      <w:r w:rsidRPr="008030E2">
        <w:rPr>
          <w:rStyle w:val="italic"/>
          <w:rFonts w:eastAsiaTheme="majorEastAsia"/>
        </w:rPr>
        <w:t>When it comes to overcoming these internal foes, what is: God’s role? Our role? How can we consistently set our minds on the Spirit? How can we put these internal foes to death?</w:t>
      </w:r>
      <w:r w:rsidRPr="008030E2">
        <w:t xml:space="preserve"> </w:t>
      </w:r>
    </w:p>
    <w:p w14:paraId="2E59A29B" w14:textId="77777777" w:rsidR="008030E2" w:rsidRPr="008030E2" w:rsidRDefault="008030E2" w:rsidP="008030E2">
      <w:pPr>
        <w:pStyle w:val="bodynumberedlist"/>
      </w:pPr>
    </w:p>
    <w:p w14:paraId="0C7F4C3D" w14:textId="77777777" w:rsidR="008030E2" w:rsidRPr="008030E2" w:rsidRDefault="008030E2" w:rsidP="008030E2">
      <w:pPr>
        <w:pStyle w:val="bodynumberedlist"/>
      </w:pPr>
      <w:r w:rsidRPr="008030E2">
        <w:rPr>
          <w:rStyle w:val="bold"/>
        </w:rPr>
        <w:t>Note</w:t>
      </w:r>
      <w:r w:rsidRPr="008030E2">
        <w:t xml:space="preserve"> anything dies if it’s not fed. </w:t>
      </w:r>
      <w:r w:rsidRPr="008030E2">
        <w:rPr>
          <w:rStyle w:val="bold"/>
        </w:rPr>
        <w:t>Guide</w:t>
      </w:r>
      <w:r w:rsidRPr="008030E2">
        <w:t xml:space="preserve"> adults to consider how they </w:t>
      </w:r>
      <w:proofErr w:type="spellStart"/>
      <w:r w:rsidRPr="008030E2">
        <w:t>can not</w:t>
      </w:r>
      <w:proofErr w:type="spellEnd"/>
      <w:r w:rsidRPr="008030E2">
        <w:t xml:space="preserve"> feed these internal foes so they will die.</w:t>
      </w:r>
    </w:p>
    <w:p w14:paraId="04795D0C" w14:textId="77777777" w:rsidR="005B4C82" w:rsidRPr="00C04AD0" w:rsidRDefault="005B4C82" w:rsidP="005B4C82">
      <w:pPr>
        <w:pStyle w:val="bodynumberedlist"/>
      </w:pPr>
    </w:p>
    <w:p w14:paraId="3EF34670" w14:textId="1FCECE32" w:rsidR="005B4C82" w:rsidRPr="00EC1D81" w:rsidRDefault="005B4C82" w:rsidP="005B4C82">
      <w:pPr>
        <w:pStyle w:val="MWSub2"/>
      </w:pPr>
      <w:r w:rsidRPr="00C04AD0">
        <w:t xml:space="preserve">Step </w:t>
      </w:r>
      <w:r>
        <w:t>5</w:t>
      </w:r>
      <w:r w:rsidRPr="00C04AD0">
        <w:t xml:space="preserve">. </w:t>
      </w:r>
      <w:r w:rsidR="008030E2">
        <w:t>Ex</w:t>
      </w:r>
      <w:r w:rsidR="008030E2">
        <w:t xml:space="preserve">ternal Foes, Part </w:t>
      </w:r>
      <w:r w:rsidR="008030E2">
        <w:t>1</w:t>
      </w:r>
    </w:p>
    <w:p w14:paraId="15E20F8E" w14:textId="77777777" w:rsidR="005B4C82" w:rsidRPr="00C04AD0" w:rsidRDefault="005B4C82" w:rsidP="005B4C82">
      <w:pPr>
        <w:pStyle w:val="bodynumberedlist"/>
      </w:pPr>
    </w:p>
    <w:p w14:paraId="1FFE33CB" w14:textId="17C84B90" w:rsidR="00ED0D66" w:rsidRDefault="00ED0D66" w:rsidP="00ED0D66">
      <w:pPr>
        <w:pStyle w:val="bodynumberedlist"/>
      </w:pPr>
      <w:r w:rsidRPr="00ED0D66">
        <w:rPr>
          <w:rStyle w:val="bold"/>
        </w:rPr>
        <w:t>Discuss</w:t>
      </w:r>
      <w:r w:rsidRPr="00ED0D66">
        <w:t xml:space="preserve"> Day Four, activity 1 (p. 111). </w:t>
      </w:r>
      <w:r w:rsidRPr="00ED0D66">
        <w:rPr>
          <w:rStyle w:val="bold"/>
        </w:rPr>
        <w:t>Guide</w:t>
      </w:r>
      <w:r w:rsidRPr="00ED0D66">
        <w:t xml:space="preserve"> the group to evaluate what John did NOT mean by saying Christians are not to love the world. </w:t>
      </w:r>
      <w:r w:rsidRPr="00ED0D66">
        <w:rPr>
          <w:rStyle w:val="bold"/>
        </w:rPr>
        <w:t>Note</w:t>
      </w:r>
      <w:r w:rsidRPr="00ED0D66">
        <w:t xml:space="preserve"> God certainly intends us to love His beautiful creation, including people He made in His image. Then </w:t>
      </w:r>
      <w:r w:rsidRPr="00ED0D66">
        <w:rPr>
          <w:rStyle w:val="bold"/>
        </w:rPr>
        <w:t>evaluate</w:t>
      </w:r>
      <w:r w:rsidRPr="00ED0D66">
        <w:t xml:space="preserve"> what Scriptures does mean when it tells us to not love the world. </w:t>
      </w:r>
    </w:p>
    <w:p w14:paraId="7A079060" w14:textId="77777777" w:rsidR="00ED0D66" w:rsidRPr="00ED0D66" w:rsidRDefault="00ED0D66" w:rsidP="00ED0D66">
      <w:pPr>
        <w:pStyle w:val="bodynumberedlist"/>
      </w:pPr>
    </w:p>
    <w:p w14:paraId="7615C311" w14:textId="09018C96" w:rsidR="00ED0D66" w:rsidRDefault="00ED0D66" w:rsidP="00ED0D66">
      <w:pPr>
        <w:pStyle w:val="bodynumberedlist"/>
      </w:pPr>
      <w:r w:rsidRPr="00ED0D66">
        <w:rPr>
          <w:rStyle w:val="bold"/>
        </w:rPr>
        <w:t>Stress</w:t>
      </w:r>
      <w:r w:rsidRPr="00ED0D66">
        <w:t xml:space="preserve"> that in Days Four and Five the author provided examples, by no means an exhaustive list, of external foes Christians face in this world. </w:t>
      </w:r>
      <w:r w:rsidRPr="00ED0D66">
        <w:rPr>
          <w:rStyle w:val="bold"/>
        </w:rPr>
        <w:t xml:space="preserve">Ask: </w:t>
      </w:r>
      <w:r w:rsidRPr="00ED0D66">
        <w:rPr>
          <w:rStyle w:val="italic"/>
          <w:rFonts w:eastAsiaTheme="majorEastAsia"/>
        </w:rPr>
        <w:t>If the author were writing to twenty-first century believers, what might be some examples of worldly habits, fashions, and pleasures that he would say we need to battle if we’re to have an overcoming life?</w:t>
      </w:r>
      <w:r w:rsidRPr="00ED0D66">
        <w:t xml:space="preserve"> </w:t>
      </w:r>
    </w:p>
    <w:p w14:paraId="1B7B03E7" w14:textId="77777777" w:rsidR="00ED0D66" w:rsidRPr="00ED0D66" w:rsidRDefault="00ED0D66" w:rsidP="00ED0D66">
      <w:pPr>
        <w:pStyle w:val="bodynumberedlist"/>
      </w:pPr>
    </w:p>
    <w:p w14:paraId="3BE95897" w14:textId="77777777" w:rsidR="00ED0D66" w:rsidRPr="00ED0D66" w:rsidRDefault="00ED0D66" w:rsidP="00ED0D66">
      <w:pPr>
        <w:pStyle w:val="bodynumberedlist"/>
      </w:pPr>
      <w:r w:rsidRPr="00ED0D66">
        <w:rPr>
          <w:rStyle w:val="bold"/>
        </w:rPr>
        <w:t>Read</w:t>
      </w:r>
      <w:r w:rsidRPr="00ED0D66">
        <w:t xml:space="preserve"> the Day Four pull quote (p. 112). </w:t>
      </w:r>
      <w:r w:rsidRPr="00ED0D66">
        <w:rPr>
          <w:rStyle w:val="bold"/>
        </w:rPr>
        <w:t>Guide</w:t>
      </w:r>
      <w:r w:rsidRPr="00ED0D66">
        <w:t xml:space="preserve"> the group to draw from 1 Corinthians 6:12-20 some principles believers can follow in overcoming external foes of worldly habits, fashions, and pleasure. </w:t>
      </w:r>
    </w:p>
    <w:p w14:paraId="0D7576D2" w14:textId="77777777" w:rsidR="00CC7444" w:rsidRPr="00C04AD0" w:rsidRDefault="00CC7444" w:rsidP="005B4C82">
      <w:pPr>
        <w:pStyle w:val="bodynumberedlist"/>
      </w:pPr>
    </w:p>
    <w:p w14:paraId="28E5F39A" w14:textId="18068797" w:rsidR="005B4C82" w:rsidRPr="00EC1D81" w:rsidRDefault="005B4C82" w:rsidP="005B4C82">
      <w:pPr>
        <w:pStyle w:val="MWSub2"/>
      </w:pPr>
      <w:r w:rsidRPr="00C04AD0">
        <w:t xml:space="preserve">Step </w:t>
      </w:r>
      <w:r>
        <w:t>6</w:t>
      </w:r>
      <w:r w:rsidRPr="00C04AD0">
        <w:t xml:space="preserve">. </w:t>
      </w:r>
      <w:r w:rsidR="008030E2">
        <w:t>Ex</w:t>
      </w:r>
      <w:r w:rsidR="008030E2">
        <w:t>ternal Foes, Part 2</w:t>
      </w:r>
    </w:p>
    <w:p w14:paraId="18BF2E1E" w14:textId="77777777" w:rsidR="005B4C82" w:rsidRPr="00C04AD0" w:rsidRDefault="005B4C82" w:rsidP="005B4C82">
      <w:pPr>
        <w:pStyle w:val="bodynumberedlist"/>
      </w:pPr>
    </w:p>
    <w:p w14:paraId="77739476" w14:textId="1EEE3D97" w:rsidR="00ED0D66" w:rsidRDefault="00ED0D66" w:rsidP="00ED0D66">
      <w:pPr>
        <w:pStyle w:val="bodynumberedlist"/>
      </w:pPr>
      <w:r w:rsidRPr="00ED0D66">
        <w:rPr>
          <w:rStyle w:val="bold"/>
        </w:rPr>
        <w:t>Discuss</w:t>
      </w:r>
      <w:r w:rsidRPr="00ED0D66">
        <w:t xml:space="preserve"> Day Five, activity 1 (p. 114). </w:t>
      </w:r>
      <w:r w:rsidRPr="00ED0D66">
        <w:rPr>
          <w:rStyle w:val="bold"/>
        </w:rPr>
        <w:t>Consider</w:t>
      </w:r>
      <w:r w:rsidRPr="00ED0D66">
        <w:t xml:space="preserve"> how Christians who are overcomers regard the business side of life. </w:t>
      </w:r>
    </w:p>
    <w:p w14:paraId="34BD7E15" w14:textId="77777777" w:rsidR="00ED0D66" w:rsidRPr="00ED0D66" w:rsidRDefault="00ED0D66" w:rsidP="00ED0D66">
      <w:pPr>
        <w:pStyle w:val="bodynumberedlist"/>
      </w:pPr>
    </w:p>
    <w:p w14:paraId="28137D1D" w14:textId="77777777" w:rsidR="00ED0D66" w:rsidRPr="00ED0D66" w:rsidRDefault="00ED0D66" w:rsidP="00ED0D66">
      <w:pPr>
        <w:pStyle w:val="bodynumberedlist"/>
      </w:pPr>
      <w:r w:rsidRPr="00ED0D66">
        <w:rPr>
          <w:rStyle w:val="bold"/>
        </w:rPr>
        <w:t>Ask:</w:t>
      </w:r>
      <w:r w:rsidRPr="00ED0D66">
        <w:rPr>
          <w:rStyle w:val="bold"/>
          <w:rFonts w:eastAsiaTheme="majorEastAsia"/>
        </w:rPr>
        <w:t xml:space="preserve"> </w:t>
      </w:r>
      <w:r w:rsidRPr="00ED0D66">
        <w:rPr>
          <w:rStyle w:val="italic"/>
          <w:rFonts w:eastAsiaTheme="majorEastAsia"/>
        </w:rPr>
        <w:t>How is persecution an external foe to the overcoming life? How might tolerance and flattery be a greater foe than persecution?</w:t>
      </w:r>
      <w:r w:rsidRPr="00ED0D66">
        <w:t xml:space="preserve"> As you guide the group to </w:t>
      </w:r>
      <w:r w:rsidRPr="00ED0D66">
        <w:rPr>
          <w:rStyle w:val="bold"/>
        </w:rPr>
        <w:t>discuss</w:t>
      </w:r>
      <w:r w:rsidRPr="00ED0D66">
        <w:t xml:space="preserve"> Day Five, activity 2 (p. 115), </w:t>
      </w:r>
      <w:r w:rsidRPr="00ED0D66">
        <w:rPr>
          <w:rStyle w:val="bold"/>
        </w:rPr>
        <w:t>lead</w:t>
      </w:r>
      <w:r w:rsidRPr="00ED0D66">
        <w:t xml:space="preserve"> them to identify specific examples of the foes listed in the Romans 8 passage. </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4194B5B3" w14:textId="121FF98B" w:rsidR="00ED0D66" w:rsidRDefault="00ED0D66" w:rsidP="00ED0D66">
      <w:pPr>
        <w:pStyle w:val="bodynumberedlist"/>
      </w:pPr>
      <w:r w:rsidRPr="00ED0D66">
        <w:rPr>
          <w:rStyle w:val="bold"/>
        </w:rPr>
        <w:t>Request</w:t>
      </w:r>
      <w:r w:rsidRPr="00ED0D66">
        <w:t xml:space="preserve"> learners prayerfully consider the greatest foes they need to overcome at this point in their lives. </w:t>
      </w:r>
      <w:r w:rsidRPr="00ED0D66">
        <w:rPr>
          <w:rStyle w:val="bold"/>
        </w:rPr>
        <w:t xml:space="preserve">Ask: </w:t>
      </w:r>
      <w:r w:rsidRPr="00ED0D66">
        <w:rPr>
          <w:rStyle w:val="italic"/>
          <w:rFonts w:eastAsiaTheme="majorEastAsia"/>
        </w:rPr>
        <w:t xml:space="preserve">Can we overcome these foes by trying </w:t>
      </w:r>
      <w:proofErr w:type="gramStart"/>
      <w:r w:rsidRPr="00ED0D66">
        <w:rPr>
          <w:rStyle w:val="italic"/>
          <w:rFonts w:eastAsiaTheme="majorEastAsia"/>
        </w:rPr>
        <w:t>really hard</w:t>
      </w:r>
      <w:proofErr w:type="gramEnd"/>
      <w:r w:rsidRPr="00ED0D66">
        <w:rPr>
          <w:rStyle w:val="italic"/>
          <w:rFonts w:eastAsiaTheme="majorEastAsia"/>
        </w:rPr>
        <w:t>? Explain. How can we overcome all these enemies of an abundant, victorious life?</w:t>
      </w:r>
      <w:r w:rsidRPr="00ED0D66">
        <w:t xml:space="preserve"> </w:t>
      </w:r>
    </w:p>
    <w:p w14:paraId="6FB4F2DB" w14:textId="77777777" w:rsidR="00ED0D66" w:rsidRPr="00ED0D66" w:rsidRDefault="00ED0D66" w:rsidP="00ED0D66">
      <w:pPr>
        <w:pStyle w:val="bodynumberedlist"/>
      </w:pPr>
    </w:p>
    <w:p w14:paraId="010B62C8" w14:textId="15D7A0E8" w:rsidR="00ED0D66" w:rsidRDefault="00ED0D66" w:rsidP="00ED0D66">
      <w:pPr>
        <w:pStyle w:val="bodynumberedlist"/>
      </w:pPr>
      <w:r w:rsidRPr="00ED0D66">
        <w:rPr>
          <w:rStyle w:val="bold"/>
        </w:rPr>
        <w:t>Read</w:t>
      </w:r>
      <w:r w:rsidRPr="00ED0D66">
        <w:t xml:space="preserve"> John 16:33. </w:t>
      </w:r>
      <w:r w:rsidRPr="00ED0D66">
        <w:rPr>
          <w:rStyle w:val="bold"/>
        </w:rPr>
        <w:t>Invite</w:t>
      </w:r>
      <w:r w:rsidRPr="00ED0D66">
        <w:t xml:space="preserve"> a volunteer to read the Day Five pull quote (p. 115). </w:t>
      </w:r>
      <w:r w:rsidRPr="00ED0D66">
        <w:rPr>
          <w:rStyle w:val="bold"/>
        </w:rPr>
        <w:t>Urge</w:t>
      </w:r>
      <w:r w:rsidRPr="00ED0D66">
        <w:t xml:space="preserve"> adults to remember Christ is able as they battle internal and external foes this week.</w:t>
      </w:r>
    </w:p>
    <w:p w14:paraId="0C44A27A" w14:textId="77777777" w:rsidR="00ED0D66" w:rsidRPr="00ED0D66" w:rsidRDefault="00ED0D66" w:rsidP="00ED0D66">
      <w:pPr>
        <w:pStyle w:val="bodynumberedlist"/>
      </w:pPr>
    </w:p>
    <w:p w14:paraId="263D4150" w14:textId="2CD94276" w:rsidR="00070F86" w:rsidRPr="00ED0D66" w:rsidRDefault="00ED0D66" w:rsidP="00ED0D66">
      <w:pPr>
        <w:pStyle w:val="bodynumberedlist"/>
        <w:rPr>
          <w:rStyle w:val="bold"/>
        </w:rPr>
      </w:pPr>
      <w:r w:rsidRPr="00ED0D66">
        <w:rPr>
          <w:rStyle w:val="bold"/>
          <w:rFonts w:eastAsia="Cambria"/>
        </w:rPr>
        <w:t>Close in prayer.</w:t>
      </w:r>
    </w:p>
    <w:p w14:paraId="24E834B1" w14:textId="66D8927F" w:rsidR="00070F86" w:rsidRDefault="00070F86" w:rsidP="00070F86">
      <w:pPr>
        <w:pStyle w:val="bodynumberedlist"/>
      </w:pPr>
    </w:p>
    <w:p w14:paraId="1D78F3D8" w14:textId="77777777" w:rsidR="00ED0D66" w:rsidRPr="00070F86" w:rsidRDefault="00ED0D66" w:rsidP="00070F86">
      <w:pPr>
        <w:pStyle w:val="bodynumberedlist"/>
      </w:pPr>
    </w:p>
    <w:p w14:paraId="058E4AEA" w14:textId="2099DC9D" w:rsidR="00306310" w:rsidRDefault="00070F86" w:rsidP="00070F86">
      <w:pPr>
        <w:pStyle w:val="bodynumberedlist"/>
      </w:pPr>
      <w:r>
        <w:rPr>
          <w:noProof/>
        </w:rPr>
        <w:lastRenderedPageBreak/>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sectPr w:rsid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290E4" w14:textId="77777777" w:rsidR="006E05D9" w:rsidRDefault="006E05D9">
      <w:r>
        <w:separator/>
      </w:r>
    </w:p>
  </w:endnote>
  <w:endnote w:type="continuationSeparator" w:id="0">
    <w:p w14:paraId="1A837132" w14:textId="77777777" w:rsidR="006E05D9" w:rsidRDefault="006E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Helvetica"/>
    <w:panose1 w:val="020B0604020202020204"/>
    <w:charset w:val="4D"/>
    <w:family w:val="auto"/>
    <w:notTrueType/>
    <w:pitch w:val="default"/>
    <w:sig w:usb0="00000003" w:usb1="00000000" w:usb2="00000000" w:usb3="00000000" w:csb0="00000001" w:csb1="00000000"/>
  </w:font>
  <w:font w:name="CronosPro-Bold">
    <w:altName w:val="Geneva"/>
    <w:panose1 w:val="020B0604020202020204"/>
    <w:charset w:val="00"/>
    <w:family w:val="roman"/>
    <w:pitch w:val="variable"/>
    <w:sig w:usb0="00000003" w:usb1="00000000" w:usb2="00000000" w:usb3="00000000" w:csb0="00000001" w:csb1="00000000"/>
  </w:font>
  <w:font w:name="HorleyOldStyleMTStd">
    <w:altName w:val="Calibri"/>
    <w:panose1 w:val="020A040205040B020903"/>
    <w:charset w:val="4D"/>
    <w:family w:val="auto"/>
    <w:notTrueType/>
    <w:pitch w:val="default"/>
    <w:sig w:usb0="00000003" w:usb1="00000000"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panose1 w:val="020B0604020202020204"/>
    <w:charset w:val="00"/>
    <w:family w:val="swiss"/>
    <w:notTrueType/>
    <w:pitch w:val="variable"/>
    <w:sig w:usb0="A00000AF" w:usb1="5000205B" w:usb2="00000000" w:usb3="00000000" w:csb0="00000093" w:csb1="00000000"/>
  </w:font>
  <w:font w:name="Adobe Jenson Pro Lt Disp">
    <w:panose1 w:val="020A0603070201030203"/>
    <w:charset w:val="4D"/>
    <w:family w:val="roman"/>
    <w:notTrueType/>
    <w:pitch w:val="variable"/>
    <w:sig w:usb0="00000007" w:usb1="00000001" w:usb2="00000000" w:usb3="00000000" w:csb0="00000093" w:csb1="00000000"/>
  </w:font>
  <w:font w:name="NimbusSan">
    <w:panose1 w:val="00000500000000000000"/>
    <w:charset w:val="4D"/>
    <w:family w:val="auto"/>
    <w:notTrueType/>
    <w:pitch w:val="variable"/>
    <w:sig w:usb0="00000007" w:usb1="00000001" w:usb2="00000000" w:usb3="00000000" w:csb0="00000093" w:csb1="00000000"/>
  </w:font>
  <w:font w:name="NimbusSanLig">
    <w:panose1 w:val="00000400000000000000"/>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6575BF">
          <w:rPr>
            <w:noProof/>
          </w:rPr>
          <w:t>1</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C3498" w14:textId="77777777" w:rsidR="006E05D9" w:rsidRDefault="006E05D9">
      <w:r>
        <w:separator/>
      </w:r>
    </w:p>
  </w:footnote>
  <w:footnote w:type="continuationSeparator" w:id="0">
    <w:p w14:paraId="2E5F9E30" w14:textId="77777777" w:rsidR="006E05D9" w:rsidRDefault="006E05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55524138">
    <w:abstractNumId w:val="25"/>
  </w:num>
  <w:num w:numId="2" w16cid:durableId="446702835">
    <w:abstractNumId w:val="16"/>
  </w:num>
  <w:num w:numId="3" w16cid:durableId="1168641524">
    <w:abstractNumId w:val="19"/>
  </w:num>
  <w:num w:numId="4" w16cid:durableId="1127702003">
    <w:abstractNumId w:val="36"/>
  </w:num>
  <w:num w:numId="5" w16cid:durableId="1078593719">
    <w:abstractNumId w:val="24"/>
  </w:num>
  <w:num w:numId="6" w16cid:durableId="1224415520">
    <w:abstractNumId w:val="27"/>
  </w:num>
  <w:num w:numId="7" w16cid:durableId="1633485738">
    <w:abstractNumId w:val="22"/>
  </w:num>
  <w:num w:numId="8" w16cid:durableId="658579466">
    <w:abstractNumId w:val="23"/>
  </w:num>
  <w:num w:numId="9" w16cid:durableId="1790391142">
    <w:abstractNumId w:val="20"/>
  </w:num>
  <w:num w:numId="10" w16cid:durableId="1724215494">
    <w:abstractNumId w:val="15"/>
  </w:num>
  <w:num w:numId="11" w16cid:durableId="449321318">
    <w:abstractNumId w:val="12"/>
  </w:num>
  <w:num w:numId="12" w16cid:durableId="834422437">
    <w:abstractNumId w:val="13"/>
  </w:num>
  <w:num w:numId="13" w16cid:durableId="177962907">
    <w:abstractNumId w:val="21"/>
  </w:num>
  <w:num w:numId="14" w16cid:durableId="106583787">
    <w:abstractNumId w:val="18"/>
  </w:num>
  <w:num w:numId="15" w16cid:durableId="2144345501">
    <w:abstractNumId w:val="37"/>
  </w:num>
  <w:num w:numId="16" w16cid:durableId="1630353565">
    <w:abstractNumId w:val="11"/>
  </w:num>
  <w:num w:numId="17" w16cid:durableId="1150902999">
    <w:abstractNumId w:val="33"/>
  </w:num>
  <w:num w:numId="18" w16cid:durableId="51736667">
    <w:abstractNumId w:val="34"/>
  </w:num>
  <w:num w:numId="19" w16cid:durableId="585653607">
    <w:abstractNumId w:val="28"/>
  </w:num>
  <w:num w:numId="20" w16cid:durableId="1831210546">
    <w:abstractNumId w:val="17"/>
  </w:num>
  <w:num w:numId="21" w16cid:durableId="966424937">
    <w:abstractNumId w:val="38"/>
  </w:num>
  <w:num w:numId="22" w16cid:durableId="190844181">
    <w:abstractNumId w:val="30"/>
  </w:num>
  <w:num w:numId="23" w16cid:durableId="865483984">
    <w:abstractNumId w:val="39"/>
  </w:num>
  <w:num w:numId="24" w16cid:durableId="923032642">
    <w:abstractNumId w:val="32"/>
  </w:num>
  <w:num w:numId="25" w16cid:durableId="713428505">
    <w:abstractNumId w:val="14"/>
  </w:num>
  <w:num w:numId="26" w16cid:durableId="310017348">
    <w:abstractNumId w:val="31"/>
  </w:num>
  <w:num w:numId="27" w16cid:durableId="663239176">
    <w:abstractNumId w:val="29"/>
  </w:num>
  <w:num w:numId="28" w16cid:durableId="2134906544">
    <w:abstractNumId w:val="26"/>
  </w:num>
  <w:num w:numId="29" w16cid:durableId="1431775428">
    <w:abstractNumId w:val="35"/>
  </w:num>
  <w:num w:numId="30" w16cid:durableId="1869876923">
    <w:abstractNumId w:val="10"/>
  </w:num>
  <w:num w:numId="31" w16cid:durableId="1318192646">
    <w:abstractNumId w:val="8"/>
  </w:num>
  <w:num w:numId="32" w16cid:durableId="57094502">
    <w:abstractNumId w:val="7"/>
  </w:num>
  <w:num w:numId="33" w16cid:durableId="977806695">
    <w:abstractNumId w:val="6"/>
  </w:num>
  <w:num w:numId="34" w16cid:durableId="1199783677">
    <w:abstractNumId w:val="5"/>
  </w:num>
  <w:num w:numId="35" w16cid:durableId="1796485118">
    <w:abstractNumId w:val="9"/>
  </w:num>
  <w:num w:numId="36" w16cid:durableId="116875016">
    <w:abstractNumId w:val="4"/>
  </w:num>
  <w:num w:numId="37" w16cid:durableId="1347252215">
    <w:abstractNumId w:val="0"/>
  </w:num>
  <w:num w:numId="38" w16cid:durableId="2025402488">
    <w:abstractNumId w:val="3"/>
  </w:num>
  <w:num w:numId="39" w16cid:durableId="1240597478">
    <w:abstractNumId w:val="2"/>
  </w:num>
  <w:num w:numId="40" w16cid:durableId="69600864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B7FB0"/>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306"/>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C34"/>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61"/>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5BF"/>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8C7"/>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4E80"/>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5D9"/>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0E2"/>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2D56"/>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89D"/>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3B2"/>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6D9"/>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8A6"/>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0FB1"/>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E5C"/>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1FA2"/>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5CDD"/>
    <w:rsid w:val="00EC6AB9"/>
    <w:rsid w:val="00EC6DE5"/>
    <w:rsid w:val="00EC6E37"/>
    <w:rsid w:val="00EC6F12"/>
    <w:rsid w:val="00EC71F3"/>
    <w:rsid w:val="00EC7443"/>
    <w:rsid w:val="00ED0018"/>
    <w:rsid w:val="00ED0300"/>
    <w:rsid w:val="00ED091A"/>
    <w:rsid w:val="00ED0978"/>
    <w:rsid w:val="00ED0D66"/>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328"/>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D7E49"/>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4C676323-8A13-8147-98ED-586E7C6D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 w:type="paragraph" w:customStyle="1" w:styleId="Head2NewStyles2022">
    <w:name w:val="Head_2 (New Styles 2022)"/>
    <w:basedOn w:val="NoParagraphStyle"/>
    <w:next w:val="Normal"/>
    <w:uiPriority w:val="99"/>
    <w:rsid w:val="00DD0FB1"/>
    <w:pPr>
      <w:widowControl/>
      <w:suppressAutoHyphens/>
      <w:spacing w:after="540" w:line="600" w:lineRule="atLeast"/>
    </w:pPr>
    <w:rPr>
      <w:rFonts w:ascii="Adobe Jenson Pro Lt Disp" w:eastAsia="Cambria" w:hAnsi="Adobe Jenson Pro Lt Disp" w:cs="Adobe Jenson Pro Lt Disp"/>
      <w:smallCaps/>
      <w:spacing w:val="30"/>
      <w:sz w:val="60"/>
      <w:szCs w:val="60"/>
    </w:rPr>
  </w:style>
  <w:style w:type="paragraph" w:customStyle="1" w:styleId="Subhead2NewStyles2022">
    <w:name w:val="Subhead_2 (New Styles 2022)"/>
    <w:basedOn w:val="NoParagraphStyle"/>
    <w:next w:val="Normal"/>
    <w:uiPriority w:val="99"/>
    <w:rsid w:val="008030E2"/>
    <w:pPr>
      <w:keepNext/>
      <w:widowControl/>
      <w:suppressAutoHyphens/>
      <w:spacing w:before="90" w:after="180" w:line="340" w:lineRule="atLeast"/>
    </w:pPr>
    <w:rPr>
      <w:rFonts w:ascii="NimbusSan" w:eastAsia="Cambria" w:hAnsi="NimbusSan" w:cs="NimbusSan"/>
      <w:b/>
      <w:bCs/>
      <w:spacing w:val="-3"/>
      <w:sz w:val="28"/>
      <w:szCs w:val="28"/>
    </w:rPr>
  </w:style>
  <w:style w:type="paragraph" w:customStyle="1" w:styleId="SidebarHeadNewStyles2022">
    <w:name w:val="Sidebar_Head (New Styles 2022)"/>
    <w:basedOn w:val="NoParagraphStyle"/>
    <w:uiPriority w:val="99"/>
    <w:rsid w:val="008030E2"/>
    <w:pPr>
      <w:widowControl/>
      <w:suppressAutoHyphens/>
      <w:spacing w:after="90" w:line="260" w:lineRule="atLeast"/>
    </w:pPr>
    <w:rPr>
      <w:rFonts w:ascii="NimbusSan" w:eastAsia="Cambria" w:hAnsi="NimbusSan" w:cs="NimbusSan"/>
      <w:b/>
      <w:bCs/>
      <w:caps/>
      <w:spacing w:val="32"/>
      <w:sz w:val="16"/>
      <w:szCs w:val="16"/>
    </w:rPr>
  </w:style>
  <w:style w:type="paragraph" w:customStyle="1" w:styleId="SidebarBodyNewStyles2022">
    <w:name w:val="Sidebar_Body (New Styles 2022)"/>
    <w:basedOn w:val="NoParagraphStyle"/>
    <w:uiPriority w:val="99"/>
    <w:rsid w:val="008030E2"/>
    <w:pPr>
      <w:widowControl/>
      <w:suppressAutoHyphens/>
      <w:spacing w:after="90" w:line="220" w:lineRule="atLeast"/>
      <w:ind w:right="90"/>
    </w:pPr>
    <w:rPr>
      <w:rFonts w:ascii="NimbusSanLig" w:eastAsia="Cambria" w:hAnsi="NimbusSanLig" w:cs="NimbusSanLig"/>
      <w:spacing w:val="-1"/>
      <w:sz w:val="18"/>
      <w:szCs w:val="18"/>
    </w:rPr>
  </w:style>
  <w:style w:type="paragraph" w:customStyle="1" w:styleId="LGBodyIndentNewStyles2022">
    <w:name w:val="LG_Body_Indent (New Styles 2022)"/>
    <w:basedOn w:val="Normal"/>
    <w:uiPriority w:val="99"/>
    <w:rsid w:val="008030E2"/>
    <w:pPr>
      <w:suppressAutoHyphens/>
      <w:autoSpaceDE w:val="0"/>
      <w:autoSpaceDN w:val="0"/>
      <w:adjustRightInd w:val="0"/>
      <w:spacing w:after="144" w:line="270" w:lineRule="atLeast"/>
      <w:ind w:left="360"/>
      <w:textAlignment w:val="center"/>
    </w:pPr>
    <w:rPr>
      <w:rFonts w:ascii="NimbusSanLig" w:hAnsi="NimbusSanLig" w:cs="NimbusSanLig"/>
      <w:color w:val="000000"/>
      <w:spacing w:val="-2"/>
      <w:sz w:val="21"/>
      <w:szCs w:val="21"/>
    </w:rPr>
  </w:style>
  <w:style w:type="paragraph" w:customStyle="1" w:styleId="LGBodyNewStyles2022">
    <w:name w:val="LG_Body (New Styles 2022)"/>
    <w:basedOn w:val="NoParagraphStyle"/>
    <w:uiPriority w:val="99"/>
    <w:rsid w:val="008030E2"/>
    <w:pPr>
      <w:widowControl/>
      <w:suppressAutoHyphens/>
      <w:spacing w:after="144" w:line="270" w:lineRule="atLeast"/>
    </w:pPr>
    <w:rPr>
      <w:rFonts w:ascii="NimbusSanLig" w:eastAsia="Cambria" w:hAnsi="NimbusSanLig" w:cs="NimbusSanLig"/>
      <w:spacing w:val="-2"/>
      <w:sz w:val="21"/>
      <w:szCs w:val="21"/>
    </w:rPr>
  </w:style>
  <w:style w:type="character" w:customStyle="1" w:styleId="BoldNewStyles2022">
    <w:name w:val="Bold (New Styles 2022)"/>
    <w:uiPriority w:val="99"/>
    <w:rsid w:val="008030E2"/>
    <w:rPr>
      <w:b/>
      <w:bCs/>
      <w:lang w:val="en-US"/>
    </w:rPr>
  </w:style>
  <w:style w:type="character" w:customStyle="1" w:styleId="ItalicSansNewStyles2022">
    <w:name w:val="Italic_Sans (New Styles 2022)"/>
    <w:uiPriority w:val="99"/>
    <w:rsid w:val="008030E2"/>
    <w:rPr>
      <w:i/>
      <w:iCs/>
      <w:color w:val="000000"/>
      <w:lang w:val="en-US"/>
    </w:rPr>
  </w:style>
  <w:style w:type="character" w:customStyle="1" w:styleId="NoBreakNewStyles2022">
    <w:name w:val="No_Break (New Styles 2022)"/>
    <w:uiPriority w:val="99"/>
    <w:rsid w:val="00ED0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AB79-4AF2-C44B-8403-774B37AE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4</cp:revision>
  <cp:lastPrinted>2021-06-08T19:41:00Z</cp:lastPrinted>
  <dcterms:created xsi:type="dcterms:W3CDTF">2023-02-24T19:43:00Z</dcterms:created>
  <dcterms:modified xsi:type="dcterms:W3CDTF">2023-02-24T20:18:00Z</dcterms:modified>
</cp:coreProperties>
</file>