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DBD46BA" w:rsidR="00334207" w:rsidRPr="00DB00B9" w:rsidRDefault="00334207" w:rsidP="00DB00B9">
      <w:pPr>
        <w:pStyle w:val="MWHead"/>
        <w:rPr>
          <w:rStyle w:val="bold"/>
        </w:rPr>
      </w:pPr>
      <w:r w:rsidRPr="00DB00B9">
        <w:rPr>
          <w:rStyle w:val="bold"/>
        </w:rPr>
        <w:t xml:space="preserve">Study Series: </w:t>
      </w:r>
      <w:r w:rsidR="000C5861">
        <w:rPr>
          <w:rStyle w:val="bold"/>
        </w:rPr>
        <w:t>Pray Big</w:t>
      </w:r>
    </w:p>
    <w:p w14:paraId="68EF0B3F" w14:textId="39260BB3" w:rsidR="00334207" w:rsidRPr="0013528F" w:rsidRDefault="00FB171E" w:rsidP="00DB00B9">
      <w:pPr>
        <w:pStyle w:val="MWHead"/>
      </w:pPr>
      <w:r w:rsidRPr="0013528F">
        <w:t xml:space="preserve">Author: </w:t>
      </w:r>
      <w:r w:rsidR="000C5861">
        <w:t>Allistair Begg</w:t>
      </w:r>
    </w:p>
    <w:p w14:paraId="358F6D05" w14:textId="61325756" w:rsidR="00334207" w:rsidRPr="0013528F" w:rsidRDefault="00334207" w:rsidP="00DB00B9">
      <w:pPr>
        <w:pStyle w:val="MWHead"/>
      </w:pPr>
      <w:r w:rsidRPr="0013528F">
        <w:tab/>
      </w:r>
      <w:r w:rsidRPr="0013528F">
        <w:tab/>
      </w:r>
    </w:p>
    <w:p w14:paraId="5A561954" w14:textId="0D907D0E" w:rsidR="00334207" w:rsidRPr="0013528F" w:rsidRDefault="00334207" w:rsidP="00DB00B9">
      <w:pPr>
        <w:pStyle w:val="MWHead"/>
      </w:pPr>
      <w:r w:rsidRPr="0013528F">
        <w:tab/>
      </w:r>
      <w:r w:rsidRPr="00070F86">
        <w:rPr>
          <w:rStyle w:val="bold"/>
        </w:rPr>
        <w:t>Lesson Title: “</w:t>
      </w:r>
      <w:r w:rsidR="000C5861">
        <w:rPr>
          <w:rStyle w:val="bold"/>
        </w:rPr>
        <w:t>Pray for Focus and Hope</w:t>
      </w:r>
      <w:r w:rsidRPr="00070F86">
        <w:rPr>
          <w:rStyle w:val="bold"/>
        </w:rPr>
        <w:t>”</w:t>
      </w:r>
      <w:r w:rsidRPr="0013528F">
        <w:t xml:space="preserve"> (pp. </w:t>
      </w:r>
      <w:r w:rsidR="000C5861">
        <w:t>19-30</w:t>
      </w:r>
      <w:r w:rsidRPr="0013528F">
        <w:t>)</w:t>
      </w:r>
    </w:p>
    <w:p w14:paraId="684A2702" w14:textId="370FCC4A" w:rsidR="00334207" w:rsidRPr="0013528F" w:rsidRDefault="00334207" w:rsidP="00DB00B9">
      <w:pPr>
        <w:pStyle w:val="MWHead"/>
      </w:pPr>
      <w:r w:rsidRPr="0013528F">
        <w:t xml:space="preserve">Session </w:t>
      </w:r>
      <w:r w:rsidR="000C5861">
        <w:t>2</w:t>
      </w:r>
    </w:p>
    <w:p w14:paraId="48B833F7" w14:textId="1F6F80F2" w:rsidR="00334207" w:rsidRPr="0013528F" w:rsidRDefault="000C5861" w:rsidP="00DB00B9">
      <w:pPr>
        <w:pStyle w:val="MWHead"/>
      </w:pPr>
      <w:r>
        <w:t>June 12,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E3D9D0B" w14:textId="77777777" w:rsidR="00F52ABE" w:rsidRPr="00F52ABE" w:rsidRDefault="006E2061" w:rsidP="00F52ABE">
      <w:pPr>
        <w:pStyle w:val="sidebar"/>
        <w:rPr>
          <w:szCs w:val="20"/>
        </w:rPr>
      </w:pPr>
      <w:r w:rsidRPr="00C04AD0">
        <w:rPr>
          <w:rStyle w:val="bold"/>
        </w:rPr>
        <w:t>The main point of this lesson is:</w:t>
      </w:r>
      <w:r w:rsidRPr="00C04AD0">
        <w:t xml:space="preserve"> </w:t>
      </w:r>
      <w:r w:rsidR="00F52ABE" w:rsidRPr="00F52ABE">
        <w:rPr>
          <w:szCs w:val="20"/>
        </w:rPr>
        <w:t>The believer’s prayer for oneself and others should seek clear focus on what Christians have been given in Jesus, include their certain hope.</w:t>
      </w:r>
    </w:p>
    <w:p w14:paraId="5CBE88E9" w14:textId="77777777" w:rsidR="00F52ABE" w:rsidRPr="00F52ABE" w:rsidRDefault="00F52ABE" w:rsidP="00F52ABE">
      <w:pPr>
        <w:suppressAutoHyphens/>
        <w:autoSpaceDE w:val="0"/>
        <w:autoSpaceDN w:val="0"/>
        <w:adjustRightInd w:val="0"/>
        <w:spacing w:line="260" w:lineRule="atLeast"/>
        <w:textAlignment w:val="center"/>
        <w:rPr>
          <w:rFonts w:ascii="CronosPro-LtCapt" w:hAnsi="CronosPro-LtCapt" w:cs="CronosPro-LtCapt"/>
          <w:color w:val="000000"/>
          <w:spacing w:val="1"/>
          <w:sz w:val="20"/>
          <w:szCs w:val="20"/>
        </w:rPr>
      </w:pPr>
    </w:p>
    <w:p w14:paraId="14972B4A" w14:textId="77777777" w:rsidR="00F52ABE" w:rsidRPr="00F52ABE" w:rsidRDefault="00F52ABE" w:rsidP="00F52ABE">
      <w:pPr>
        <w:suppressAutoHyphens/>
        <w:autoSpaceDE w:val="0"/>
        <w:autoSpaceDN w:val="0"/>
        <w:adjustRightInd w:val="0"/>
        <w:spacing w:line="260" w:lineRule="atLeast"/>
        <w:textAlignment w:val="center"/>
        <w:rPr>
          <w:rFonts w:ascii="CronosPro-LtCapt" w:hAnsi="CronosPro-LtCapt" w:cs="CronosPro-LtCapt"/>
          <w:color w:val="000000"/>
          <w:spacing w:val="1"/>
          <w:sz w:val="20"/>
          <w:szCs w:val="20"/>
        </w:rPr>
      </w:pPr>
      <w:r w:rsidRPr="00F52ABE">
        <w:rPr>
          <w:rFonts w:ascii="CronosPro-LtCapt" w:hAnsi="CronosPro-LtCapt" w:cs="CronosPro-LtCapt"/>
          <w:b/>
          <w:bCs/>
          <w:color w:val="000000"/>
          <w:spacing w:val="1"/>
          <w:sz w:val="20"/>
          <w:szCs w:val="20"/>
        </w:rPr>
        <w:t xml:space="preserve">Focus on this goal: </w:t>
      </w:r>
      <w:r w:rsidRPr="00F52ABE">
        <w:rPr>
          <w:rFonts w:ascii="CronosPro-LtCapt" w:hAnsi="CronosPro-LtCapt" w:cs="CronosPro-LtCapt"/>
          <w:color w:val="000000"/>
          <w:spacing w:val="1"/>
          <w:sz w:val="20"/>
          <w:szCs w:val="20"/>
        </w:rPr>
        <w:t>To help adults gain clear sight on all that Christians have been given in Jesus, not the least of which is a certain hope for eternity</w:t>
      </w:r>
    </w:p>
    <w:p w14:paraId="066464CB" w14:textId="77777777" w:rsidR="00F52ABE" w:rsidRPr="00F52ABE" w:rsidRDefault="00F52ABE" w:rsidP="00F52ABE">
      <w:pPr>
        <w:suppressAutoHyphens/>
        <w:autoSpaceDE w:val="0"/>
        <w:autoSpaceDN w:val="0"/>
        <w:adjustRightInd w:val="0"/>
        <w:spacing w:line="260" w:lineRule="atLeast"/>
        <w:textAlignment w:val="center"/>
        <w:rPr>
          <w:rFonts w:ascii="CronosPro-LtCapt" w:hAnsi="CronosPro-LtCapt" w:cs="CronosPro-LtCapt"/>
          <w:color w:val="000000"/>
          <w:spacing w:val="1"/>
          <w:sz w:val="20"/>
          <w:szCs w:val="20"/>
        </w:rPr>
      </w:pPr>
    </w:p>
    <w:p w14:paraId="338B407A" w14:textId="788C5420" w:rsidR="003A4BB7" w:rsidRDefault="00F52ABE" w:rsidP="00F52ABE">
      <w:pPr>
        <w:pStyle w:val="bodynumberedlist"/>
        <w:rPr>
          <w:rFonts w:ascii="CronosPro-LtCapt" w:eastAsia="Cambria" w:hAnsi="CronosPro-LtCapt" w:cs="CronosPro-LtCapt"/>
          <w:spacing w:val="1"/>
          <w:sz w:val="20"/>
          <w:szCs w:val="20"/>
        </w:rPr>
      </w:pPr>
      <w:r w:rsidRPr="00F52ABE">
        <w:rPr>
          <w:rFonts w:ascii="CronosPro-LtCapt" w:eastAsia="Cambria" w:hAnsi="CronosPro-LtCapt" w:cs="CronosPro-LtCapt"/>
          <w:b/>
          <w:bCs/>
          <w:spacing w:val="1"/>
          <w:sz w:val="20"/>
          <w:szCs w:val="20"/>
        </w:rPr>
        <w:t xml:space="preserve">Key Bible Passage: </w:t>
      </w:r>
      <w:r w:rsidRPr="00F52ABE">
        <w:rPr>
          <w:rFonts w:ascii="CronosPro-LtCapt" w:eastAsia="Cambria" w:hAnsi="CronosPro-LtCapt" w:cs="CronosPro-LtCapt"/>
          <w:spacing w:val="1"/>
          <w:sz w:val="20"/>
          <w:szCs w:val="20"/>
        </w:rPr>
        <w:t>Ephesians 1:3,11-18; 2:1-12</w:t>
      </w:r>
    </w:p>
    <w:p w14:paraId="3A844F14" w14:textId="77777777" w:rsidR="00F52ABE" w:rsidRDefault="00F52ABE" w:rsidP="00F52ABE">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E6B1E95" w14:textId="37514923" w:rsidR="00F52ABE" w:rsidRDefault="006E2061" w:rsidP="00F52ABE">
      <w:pPr>
        <w:pStyle w:val="bodynumberedlist"/>
        <w:rPr>
          <w:rFonts w:eastAsia="Cambria"/>
        </w:rPr>
      </w:pPr>
      <w:r w:rsidRPr="00C04AD0">
        <w:t xml:space="preserve">1. </w:t>
      </w:r>
      <w:r w:rsidR="00FB171E">
        <w:t xml:space="preserve"> </w:t>
      </w:r>
      <w:r w:rsidR="00F52ABE" w:rsidRPr="00F52ABE">
        <w:rPr>
          <w:rFonts w:eastAsia="Cambria"/>
        </w:rPr>
        <w:t>Bring a pair of binoculars to class. (Step 1)</w:t>
      </w:r>
    </w:p>
    <w:p w14:paraId="446F9E14" w14:textId="77777777" w:rsidR="00F52ABE" w:rsidRPr="00F52ABE" w:rsidRDefault="00F52ABE" w:rsidP="00F52ABE">
      <w:pPr>
        <w:pStyle w:val="bodynumberedlist"/>
        <w:rPr>
          <w:rFonts w:eastAsia="Cambria"/>
        </w:rPr>
      </w:pPr>
    </w:p>
    <w:p w14:paraId="5E8113D1" w14:textId="00C312D4" w:rsidR="00F52ABE" w:rsidRDefault="00F52ABE" w:rsidP="00F52ABE">
      <w:pPr>
        <w:pStyle w:val="bodynumberedlist"/>
      </w:pPr>
      <w:r>
        <w:t xml:space="preserve">2.  </w:t>
      </w:r>
      <w:r w:rsidRPr="00F52ABE">
        <w:t>Provide words to the first verse of “Amazing Grace.” (Step 2)</w:t>
      </w:r>
    </w:p>
    <w:p w14:paraId="4FB4EDF6" w14:textId="77777777" w:rsidR="00F52ABE" w:rsidRPr="00F52ABE" w:rsidRDefault="00F52ABE" w:rsidP="00F52ABE">
      <w:pPr>
        <w:pStyle w:val="bodynumberedlist"/>
      </w:pPr>
    </w:p>
    <w:p w14:paraId="18E22307" w14:textId="740BB8F2" w:rsidR="00F52ABE" w:rsidRPr="00F52ABE" w:rsidRDefault="00F52ABE" w:rsidP="00F52ABE">
      <w:pPr>
        <w:pStyle w:val="bodynumberedlist"/>
      </w:pPr>
      <w:r>
        <w:t xml:space="preserve">3.  </w:t>
      </w:r>
      <w:r w:rsidRPr="00F52ABE">
        <w:t>Enlist a learner or two to research the Christian sense of hope. (Step 5)</w:t>
      </w:r>
    </w:p>
    <w:p w14:paraId="7A2EE5B8" w14:textId="36667ED0" w:rsidR="0049084A" w:rsidRPr="00C04AD0" w:rsidRDefault="0049084A" w:rsidP="00F52ABE">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BEA9739" w14:textId="77777777" w:rsidR="00BD78BE" w:rsidRDefault="00BD78BE" w:rsidP="00BD78BE">
      <w:pPr>
        <w:pStyle w:val="bodynumberedlist"/>
      </w:pPr>
      <w:r w:rsidRPr="00BD78BE">
        <w:rPr>
          <w:b/>
          <w:bCs/>
        </w:rPr>
        <w:t>Display</w:t>
      </w:r>
      <w:r w:rsidRPr="00BD78BE">
        <w:t xml:space="preserve"> the binoculars and </w:t>
      </w:r>
      <w:r w:rsidRPr="00BD78BE">
        <w:rPr>
          <w:b/>
          <w:bCs/>
        </w:rPr>
        <w:t>ask</w:t>
      </w:r>
      <w:r w:rsidRPr="00BD78BE">
        <w:t xml:space="preserve"> participants why someone might use binoculars. </w:t>
      </w:r>
    </w:p>
    <w:p w14:paraId="37394F47" w14:textId="77777777" w:rsidR="00BD78BE" w:rsidRDefault="00BD78BE" w:rsidP="00BD78BE">
      <w:pPr>
        <w:pStyle w:val="bodynumberedlist"/>
      </w:pPr>
    </w:p>
    <w:p w14:paraId="45494A18" w14:textId="21B85248" w:rsidR="00BD78BE" w:rsidRPr="00BD78BE" w:rsidRDefault="00BD78BE" w:rsidP="00BD78BE">
      <w:pPr>
        <w:pStyle w:val="bodynumberedlist"/>
      </w:pPr>
      <w:r w:rsidRPr="00BD78BE">
        <w:rPr>
          <w:b/>
          <w:bCs/>
        </w:rPr>
        <w:t>State</w:t>
      </w:r>
      <w:r w:rsidRPr="00BD78BE">
        <w:t xml:space="preserve"> that in the Christian life it is easy to focus on the present, what is right before us that we can see without any visual aids. However, in Paul’s payers, we are reminded to keep our focus on the eternal—to </w:t>
      </w:r>
      <w:proofErr w:type="gramStart"/>
      <w:r w:rsidRPr="00BD78BE">
        <w:t>look into</w:t>
      </w:r>
      <w:proofErr w:type="gramEnd"/>
      <w:r w:rsidRPr="00BD78BE">
        <w:t xml:space="preserve"> the distance—and our certain hope for eternity. </w:t>
      </w:r>
    </w:p>
    <w:p w14:paraId="724FB12F" w14:textId="77777777" w:rsidR="00A15EB1" w:rsidRPr="00C04AD0" w:rsidRDefault="00A15EB1" w:rsidP="00FB171E">
      <w:pPr>
        <w:pStyle w:val="bodynumberedlist"/>
      </w:pPr>
    </w:p>
    <w:p w14:paraId="5AD819B1" w14:textId="2A639E36" w:rsidR="002A631F" w:rsidRPr="00EC1D81" w:rsidRDefault="002A631F" w:rsidP="0013528F">
      <w:pPr>
        <w:pStyle w:val="MWSub2"/>
      </w:pPr>
      <w:r w:rsidRPr="00C04AD0">
        <w:t xml:space="preserve">Step 2. </w:t>
      </w:r>
      <w:r w:rsidR="000C5861">
        <w:t>Pray for Focus, Part 1</w:t>
      </w:r>
    </w:p>
    <w:p w14:paraId="1BED692C" w14:textId="77777777" w:rsidR="00525195" w:rsidRPr="00C04AD0" w:rsidRDefault="00525195" w:rsidP="0013528F">
      <w:pPr>
        <w:pStyle w:val="bodynumberedlist"/>
      </w:pPr>
    </w:p>
    <w:p w14:paraId="2A959527" w14:textId="77777777" w:rsidR="00BD78BE" w:rsidRDefault="00BD78BE" w:rsidP="00BD78BE">
      <w:pPr>
        <w:pStyle w:val="bodynumberedlist"/>
      </w:pPr>
      <w:r w:rsidRPr="00BD78BE">
        <w:rPr>
          <w:b/>
          <w:bCs/>
        </w:rPr>
        <w:t>Explain</w:t>
      </w:r>
      <w:r w:rsidRPr="00BD78BE">
        <w:t xml:space="preserve"> that before anyone becomes a Christian, that person is spiritually blind. </w:t>
      </w:r>
      <w:r w:rsidRPr="00BD78BE">
        <w:rPr>
          <w:b/>
          <w:bCs/>
        </w:rPr>
        <w:t>Lead</w:t>
      </w:r>
      <w:r w:rsidRPr="00BD78BE">
        <w:t xml:space="preserve"> participants to sing the first verse of “Amazing Grace,” </w:t>
      </w:r>
      <w:r w:rsidRPr="00BD78BE">
        <w:rPr>
          <w:b/>
          <w:bCs/>
        </w:rPr>
        <w:t>providing</w:t>
      </w:r>
      <w:r w:rsidRPr="00BD78BE">
        <w:t xml:space="preserve"> the words for participants who might need them. </w:t>
      </w:r>
    </w:p>
    <w:p w14:paraId="3DA328D6" w14:textId="77777777" w:rsidR="00BD78BE" w:rsidRDefault="00BD78BE" w:rsidP="00BD78BE">
      <w:pPr>
        <w:pStyle w:val="bodynumberedlist"/>
      </w:pPr>
    </w:p>
    <w:p w14:paraId="2FD755AD" w14:textId="77777777" w:rsidR="00CF1629" w:rsidRDefault="00BD78BE" w:rsidP="00BD78BE">
      <w:pPr>
        <w:pStyle w:val="bodynumberedlist"/>
      </w:pPr>
      <w:r w:rsidRPr="00CF1629">
        <w:rPr>
          <w:rStyle w:val="bold"/>
        </w:rPr>
        <w:t>Invite</w:t>
      </w:r>
      <w:r w:rsidRPr="00BD78BE">
        <w:t xml:space="preserve"> volunteers to retell the story of Saul’s conversion in their own words, with each person telling a small part of the story and the next person picking up on the story until a stopping point you designate (Day One, activity 2, p. 20). </w:t>
      </w:r>
    </w:p>
    <w:p w14:paraId="2A690B2B" w14:textId="77777777" w:rsidR="00CF1629" w:rsidRDefault="00CF1629" w:rsidP="00BD78BE">
      <w:pPr>
        <w:pStyle w:val="bodynumberedlist"/>
      </w:pPr>
    </w:p>
    <w:p w14:paraId="079C95EC" w14:textId="72FE8CB6" w:rsidR="00BD78BE" w:rsidRPr="00BD78BE" w:rsidRDefault="00BD78BE" w:rsidP="00BD78BE">
      <w:pPr>
        <w:pStyle w:val="bodynumberedlist"/>
      </w:pPr>
      <w:r w:rsidRPr="00BD78BE">
        <w:t xml:space="preserve">After the retelling of the story, </w:t>
      </w:r>
      <w:r w:rsidRPr="00CF1629">
        <w:rPr>
          <w:rStyle w:val="bold"/>
        </w:rPr>
        <w:t>call on</w:t>
      </w:r>
      <w:r w:rsidRPr="00BD78BE">
        <w:t xml:space="preserve"> a volunteer to read Acts 9:1-19. </w:t>
      </w:r>
      <w:r w:rsidRPr="00CF1629">
        <w:rPr>
          <w:rStyle w:val="bold"/>
        </w:rPr>
        <w:t>Ask:</w:t>
      </w:r>
      <w:r w:rsidRPr="00CF1629">
        <w:rPr>
          <w:rStyle w:val="italic"/>
        </w:rPr>
        <w:t xml:space="preserve"> Why do you think God caused Saul to become temporarily blind on the road to Damascus? How did this experience of temporary blindness impact Paul from that day forward?</w:t>
      </w:r>
      <w:r w:rsidRPr="00BD78BE">
        <w:rPr>
          <w:i/>
          <w:iCs/>
        </w:rPr>
        <w:t xml:space="preserve"> </w:t>
      </w:r>
    </w:p>
    <w:p w14:paraId="229B6D28" w14:textId="77777777" w:rsidR="007F7AF6" w:rsidRPr="00C04AD0" w:rsidRDefault="007F7AF6" w:rsidP="0013528F">
      <w:pPr>
        <w:pStyle w:val="bodynumberedlist"/>
      </w:pPr>
    </w:p>
    <w:p w14:paraId="61EC1039" w14:textId="55C5055D" w:rsidR="005B4C82" w:rsidRPr="00EC1D81" w:rsidRDefault="005B4C82" w:rsidP="005B4C82">
      <w:pPr>
        <w:pStyle w:val="MWSub2"/>
      </w:pPr>
      <w:r w:rsidRPr="00C04AD0">
        <w:t xml:space="preserve">Step </w:t>
      </w:r>
      <w:r>
        <w:t>3</w:t>
      </w:r>
      <w:r w:rsidRPr="00C04AD0">
        <w:t xml:space="preserve">. </w:t>
      </w:r>
      <w:r w:rsidR="000C5861">
        <w:t xml:space="preserve">Pray for Focus, Part </w:t>
      </w:r>
      <w:r w:rsidR="00F52ABE">
        <w:t>2</w:t>
      </w:r>
    </w:p>
    <w:p w14:paraId="38374D59" w14:textId="77777777" w:rsidR="005B4C82" w:rsidRPr="00C04AD0" w:rsidRDefault="005B4C82" w:rsidP="005B4C82">
      <w:pPr>
        <w:pStyle w:val="bodynumberedlist"/>
      </w:pPr>
    </w:p>
    <w:p w14:paraId="55162F50" w14:textId="77777777" w:rsidR="00CF1629" w:rsidRDefault="00CF1629" w:rsidP="00CF1629">
      <w:pPr>
        <w:pStyle w:val="bodynumberedlist"/>
      </w:pPr>
      <w:r w:rsidRPr="00CF1629">
        <w:rPr>
          <w:rStyle w:val="bold"/>
        </w:rPr>
        <w:t>Call on</w:t>
      </w:r>
      <w:r w:rsidRPr="00CF1629">
        <w:t xml:space="preserve"> a learner to read Ephesians 1:17-18. </w:t>
      </w:r>
      <w:r w:rsidRPr="00CF1629">
        <w:rPr>
          <w:rStyle w:val="bold"/>
        </w:rPr>
        <w:t>Ask</w:t>
      </w:r>
      <w:r w:rsidRPr="00CF1629">
        <w:t xml:space="preserve"> learners to identify the focus of Paul’s prayer. </w:t>
      </w:r>
      <w:r w:rsidRPr="00CF1629">
        <w:rPr>
          <w:rStyle w:val="bold"/>
        </w:rPr>
        <w:t>Explain</w:t>
      </w:r>
      <w:r w:rsidRPr="00CF1629">
        <w:t xml:space="preserve"> that this </w:t>
      </w:r>
      <w:proofErr w:type="gramStart"/>
      <w:r w:rsidRPr="00CF1629">
        <w:t>particular prayer</w:t>
      </w:r>
      <w:proofErr w:type="gramEnd"/>
      <w:r w:rsidRPr="00CF1629">
        <w:t xml:space="preserve"> is for believers. Christians’ eyes are opened spiritually when they profess faith in Christ, but the Christians’ eyes need to be enlightened further to all God has done for them. </w:t>
      </w:r>
    </w:p>
    <w:p w14:paraId="63EEAAE3" w14:textId="77777777" w:rsidR="00CF1629" w:rsidRDefault="00CF1629" w:rsidP="00CF1629">
      <w:pPr>
        <w:pStyle w:val="bodynumberedlist"/>
      </w:pPr>
    </w:p>
    <w:p w14:paraId="4CED8622" w14:textId="77777777" w:rsidR="00CF1629" w:rsidRDefault="00CF1629" w:rsidP="00CF1629">
      <w:pPr>
        <w:pStyle w:val="bodynumberedlist"/>
      </w:pPr>
      <w:r w:rsidRPr="00CF1629">
        <w:rPr>
          <w:rStyle w:val="bold"/>
        </w:rPr>
        <w:t>Organize</w:t>
      </w:r>
      <w:r w:rsidRPr="00CF1629">
        <w:t xml:space="preserve"> the class into small groups and </w:t>
      </w:r>
      <w:r w:rsidRPr="00CF1629">
        <w:rPr>
          <w:rStyle w:val="bold"/>
        </w:rPr>
        <w:t>assign</w:t>
      </w:r>
      <w:r w:rsidRPr="00CF1629">
        <w:t xml:space="preserve"> each group a portion of Scripture from Ephesians 1:3-14. </w:t>
      </w:r>
      <w:r w:rsidRPr="00CF1629">
        <w:rPr>
          <w:rStyle w:val="bold"/>
        </w:rPr>
        <w:t>Direct</w:t>
      </w:r>
      <w:r w:rsidRPr="00CF1629">
        <w:t xml:space="preserve"> each group to identify at least one spiritual blessing given to Christians and to prepare to explain that blessing in an easy-to-understand way. </w:t>
      </w:r>
    </w:p>
    <w:p w14:paraId="579AF8D8" w14:textId="77777777" w:rsidR="00CF1629" w:rsidRDefault="00CF1629" w:rsidP="00CF1629">
      <w:pPr>
        <w:pStyle w:val="bodynumberedlist"/>
      </w:pPr>
    </w:p>
    <w:p w14:paraId="44E47199" w14:textId="77777777" w:rsidR="00CF1629" w:rsidRDefault="00CF1629" w:rsidP="00CF1629">
      <w:pPr>
        <w:pStyle w:val="bodynumberedlist"/>
      </w:pPr>
      <w:r w:rsidRPr="00CF1629">
        <w:t xml:space="preserve">After a few minutes, </w:t>
      </w:r>
      <w:r w:rsidRPr="00CF1629">
        <w:rPr>
          <w:rStyle w:val="bold"/>
        </w:rPr>
        <w:t>call on</w:t>
      </w:r>
      <w:r w:rsidRPr="00CF1629">
        <w:t xml:space="preserve"> each group to report. </w:t>
      </w:r>
      <w:r w:rsidRPr="00CF1629">
        <w:rPr>
          <w:rStyle w:val="bold"/>
        </w:rPr>
        <w:t>List</w:t>
      </w:r>
      <w:r w:rsidRPr="00CF1629">
        <w:t xml:space="preserve"> these blessings on a large writing surface as they are being discussed. </w:t>
      </w:r>
    </w:p>
    <w:p w14:paraId="534DB1F8" w14:textId="77777777" w:rsidR="00CF1629" w:rsidRDefault="00CF1629" w:rsidP="00CF1629">
      <w:pPr>
        <w:pStyle w:val="bodynumberedlist"/>
      </w:pPr>
    </w:p>
    <w:p w14:paraId="5AECF8C8" w14:textId="0AE6CCDB" w:rsidR="00CF1629" w:rsidRPr="00CF1629" w:rsidRDefault="00CF1629" w:rsidP="00CF1629">
      <w:pPr>
        <w:pStyle w:val="bodynumberedlist"/>
      </w:pPr>
      <w:r w:rsidRPr="00CF1629">
        <w:rPr>
          <w:rStyle w:val="bold"/>
        </w:rPr>
        <w:t>Call on</w:t>
      </w:r>
      <w:r w:rsidRPr="00CF1629">
        <w:t xml:space="preserve"> learners to share how their eyes have become more enlightened to who Jesus is and what He has done (Day Two, activity 2, p. 22). </w:t>
      </w:r>
    </w:p>
    <w:p w14:paraId="4077149B" w14:textId="77777777" w:rsidR="005B4C82" w:rsidRPr="00C04AD0" w:rsidRDefault="005B4C82" w:rsidP="005B4C82">
      <w:pPr>
        <w:pStyle w:val="bodynumberedlist"/>
      </w:pPr>
    </w:p>
    <w:p w14:paraId="335E5574" w14:textId="410A4F80" w:rsidR="005B4C82" w:rsidRPr="00EC1D81" w:rsidRDefault="005B4C82" w:rsidP="005B4C82">
      <w:pPr>
        <w:pStyle w:val="MWSub2"/>
      </w:pPr>
      <w:r w:rsidRPr="00C04AD0">
        <w:t xml:space="preserve">Step </w:t>
      </w:r>
      <w:r>
        <w:t>4</w:t>
      </w:r>
      <w:r w:rsidRPr="00C04AD0">
        <w:t xml:space="preserve">. </w:t>
      </w:r>
      <w:r w:rsidR="000C5861">
        <w:t xml:space="preserve">Pray for Focus, Part </w:t>
      </w:r>
      <w:r w:rsidR="00F52ABE">
        <w:t>3</w:t>
      </w:r>
    </w:p>
    <w:p w14:paraId="45010022" w14:textId="77777777" w:rsidR="005B4C82" w:rsidRPr="00C04AD0" w:rsidRDefault="005B4C82" w:rsidP="005B4C82">
      <w:pPr>
        <w:pStyle w:val="bodynumberedlist"/>
      </w:pPr>
    </w:p>
    <w:p w14:paraId="109D67B0" w14:textId="77777777" w:rsidR="00BE4D28" w:rsidRDefault="00BE4D28" w:rsidP="00BE4D28">
      <w:pPr>
        <w:pStyle w:val="bodynumberedlist"/>
      </w:pPr>
      <w:r w:rsidRPr="00BE4D28">
        <w:rPr>
          <w:rStyle w:val="bold"/>
        </w:rPr>
        <w:t>Ask</w:t>
      </w:r>
      <w:r w:rsidRPr="00BE4D28">
        <w:t xml:space="preserve"> this rhetorical question: </w:t>
      </w:r>
      <w:r w:rsidRPr="00BE4D28">
        <w:rPr>
          <w:rStyle w:val="italic"/>
        </w:rPr>
        <w:t>When someone asks you if you know a certain person, do you ever respond, “I know who that person is, but I don’t really know him or her”?</w:t>
      </w:r>
      <w:r w:rsidRPr="00BE4D28">
        <w:t xml:space="preserve"> Then </w:t>
      </w:r>
      <w:r w:rsidRPr="00BE4D28">
        <w:rPr>
          <w:rStyle w:val="bold"/>
        </w:rPr>
        <w:t>ask:</w:t>
      </w:r>
      <w:r w:rsidRPr="00BE4D28">
        <w:rPr>
          <w:rStyle w:val="italic"/>
        </w:rPr>
        <w:t xml:space="preserve"> How would you respond if someone were to ask you if you know God?</w:t>
      </w:r>
      <w:r w:rsidRPr="00BE4D28">
        <w:t xml:space="preserve"> </w:t>
      </w:r>
    </w:p>
    <w:p w14:paraId="5D6E4970" w14:textId="77777777" w:rsidR="00BE4D28" w:rsidRDefault="00BE4D28" w:rsidP="00BE4D28">
      <w:pPr>
        <w:pStyle w:val="bodynumberedlist"/>
      </w:pPr>
    </w:p>
    <w:p w14:paraId="4B215D23" w14:textId="77777777" w:rsidR="000A1CBC" w:rsidRDefault="00BE4D28" w:rsidP="00BE4D28">
      <w:pPr>
        <w:pStyle w:val="bodynumberedlist"/>
      </w:pPr>
      <w:r w:rsidRPr="000A1CBC">
        <w:rPr>
          <w:rStyle w:val="bold"/>
        </w:rPr>
        <w:t>Explain</w:t>
      </w:r>
      <w:r w:rsidRPr="00BE4D28">
        <w:t xml:space="preserve"> that Paul wrote about the knowledge of God in Ephesians 1:17. Briefly </w:t>
      </w:r>
      <w:r w:rsidRPr="000A1CBC">
        <w:rPr>
          <w:rStyle w:val="bold"/>
        </w:rPr>
        <w:t>discuss</w:t>
      </w:r>
      <w:r w:rsidRPr="00BE4D28">
        <w:t xml:space="preserve"> what it means to know God. </w:t>
      </w:r>
    </w:p>
    <w:p w14:paraId="24339E56" w14:textId="77777777" w:rsidR="000A1CBC" w:rsidRDefault="000A1CBC" w:rsidP="00BE4D28">
      <w:pPr>
        <w:pStyle w:val="bodynumberedlist"/>
      </w:pPr>
    </w:p>
    <w:p w14:paraId="6A4413EA" w14:textId="59FEEF6A" w:rsidR="00BE4D28" w:rsidRPr="00BE4D28" w:rsidRDefault="00BE4D28" w:rsidP="00BE4D28">
      <w:pPr>
        <w:pStyle w:val="bodynumberedlist"/>
      </w:pPr>
      <w:r w:rsidRPr="000A1CBC">
        <w:rPr>
          <w:rStyle w:val="bold"/>
        </w:rPr>
        <w:t>Challenge</w:t>
      </w:r>
      <w:r w:rsidRPr="00BE4D28">
        <w:t xml:space="preserve"> learners to identify additional blessings from God not included in Paul’s list (Day Three, activity 2, p. 24). A</w:t>
      </w:r>
      <w:r w:rsidRPr="000A1CBC">
        <w:rPr>
          <w:rStyle w:val="bold"/>
        </w:rPr>
        <w:t>sk:</w:t>
      </w:r>
      <w:r w:rsidRPr="000A1CBC">
        <w:rPr>
          <w:rStyle w:val="italic"/>
        </w:rPr>
        <w:t xml:space="preserve"> How does recognizing what God has done for us help us to know Him better?</w:t>
      </w:r>
    </w:p>
    <w:p w14:paraId="04795D0C" w14:textId="77777777" w:rsidR="005B4C82" w:rsidRPr="00C04AD0" w:rsidRDefault="005B4C82" w:rsidP="005B4C82">
      <w:pPr>
        <w:pStyle w:val="bodynumberedlist"/>
      </w:pPr>
    </w:p>
    <w:p w14:paraId="3EF34670" w14:textId="1A9B85C8" w:rsidR="005B4C82" w:rsidRPr="00EC1D81" w:rsidRDefault="005B4C82" w:rsidP="005B4C82">
      <w:pPr>
        <w:pStyle w:val="MWSub2"/>
      </w:pPr>
      <w:r w:rsidRPr="00C04AD0">
        <w:lastRenderedPageBreak/>
        <w:t xml:space="preserve">Step </w:t>
      </w:r>
      <w:r>
        <w:t>5</w:t>
      </w:r>
      <w:r w:rsidRPr="00C04AD0">
        <w:t xml:space="preserve">. </w:t>
      </w:r>
      <w:r w:rsidR="00F52ABE">
        <w:t xml:space="preserve">Pray for </w:t>
      </w:r>
      <w:r w:rsidR="00F52ABE">
        <w:t>Hope</w:t>
      </w:r>
      <w:r w:rsidR="00F52ABE">
        <w:t>, Part 1</w:t>
      </w:r>
    </w:p>
    <w:p w14:paraId="15E20F8E" w14:textId="77777777" w:rsidR="005B4C82" w:rsidRPr="00C04AD0" w:rsidRDefault="005B4C82" w:rsidP="005B4C82">
      <w:pPr>
        <w:pStyle w:val="bodynumberedlist"/>
      </w:pPr>
    </w:p>
    <w:p w14:paraId="323AD51A" w14:textId="77777777" w:rsidR="008D0EC5" w:rsidRDefault="000A1CBC" w:rsidP="000A1CBC">
      <w:pPr>
        <w:pStyle w:val="bodynumberedlist"/>
        <w:rPr>
          <w:i/>
          <w:iCs/>
        </w:rPr>
      </w:pPr>
      <w:r w:rsidRPr="000A1CBC">
        <w:rPr>
          <w:rStyle w:val="bold"/>
        </w:rPr>
        <w:t>Direct</w:t>
      </w:r>
      <w:r w:rsidRPr="000A1CBC">
        <w:t xml:space="preserve"> learners to look back in their Bibles at Ephesians 1:17-18. </w:t>
      </w:r>
      <w:r w:rsidRPr="000A1CBC">
        <w:rPr>
          <w:rStyle w:val="bold"/>
        </w:rPr>
        <w:t>Ask:</w:t>
      </w:r>
      <w:r w:rsidRPr="000A1CBC">
        <w:rPr>
          <w:rStyle w:val="italic"/>
        </w:rPr>
        <w:t xml:space="preserve"> What is the first thing Paul prayed for as Christians’ eyes are enlightened?</w:t>
      </w:r>
      <w:r w:rsidRPr="000A1CBC">
        <w:rPr>
          <w:i/>
          <w:iCs/>
        </w:rPr>
        <w:t xml:space="preserve"> </w:t>
      </w:r>
    </w:p>
    <w:p w14:paraId="327E75CB" w14:textId="77777777" w:rsidR="008D0EC5" w:rsidRDefault="008D0EC5" w:rsidP="000A1CBC">
      <w:pPr>
        <w:pStyle w:val="bodynumberedlist"/>
        <w:rPr>
          <w:i/>
          <w:iCs/>
        </w:rPr>
      </w:pPr>
    </w:p>
    <w:p w14:paraId="4B612CEB" w14:textId="77777777" w:rsidR="008D0EC5" w:rsidRDefault="000A1CBC" w:rsidP="000A1CBC">
      <w:pPr>
        <w:pStyle w:val="bodynumberedlist"/>
      </w:pPr>
      <w:r w:rsidRPr="008D0EC5">
        <w:rPr>
          <w:rStyle w:val="bold"/>
        </w:rPr>
        <w:t>Explain</w:t>
      </w:r>
      <w:r w:rsidRPr="000A1CBC">
        <w:t xml:space="preserve"> that Paul prayed Christians would know the hope to which God has called Christians. </w:t>
      </w:r>
      <w:r w:rsidRPr="008D0EC5">
        <w:rPr>
          <w:rStyle w:val="bold"/>
        </w:rPr>
        <w:t>Lead</w:t>
      </w:r>
      <w:r w:rsidRPr="000A1CBC">
        <w:t xml:space="preserve"> learners to discuss a biblical definition of hope (Day Four, activity 1, p. 25). </w:t>
      </w:r>
    </w:p>
    <w:p w14:paraId="5D20ED14" w14:textId="77777777" w:rsidR="008D0EC5" w:rsidRDefault="008D0EC5" w:rsidP="000A1CBC">
      <w:pPr>
        <w:pStyle w:val="bodynumberedlist"/>
      </w:pPr>
    </w:p>
    <w:p w14:paraId="7CD7EF2B" w14:textId="77777777" w:rsidR="008D0EC5" w:rsidRDefault="000A1CBC" w:rsidP="000A1CBC">
      <w:pPr>
        <w:pStyle w:val="bodynumberedlist"/>
      </w:pPr>
      <w:r w:rsidRPr="008D0EC5">
        <w:rPr>
          <w:rStyle w:val="bold"/>
        </w:rPr>
        <w:t>Call on</w:t>
      </w:r>
      <w:r w:rsidRPr="000A1CBC">
        <w:t xml:space="preserve"> the learners enlisted earlier to share what they have learned through their research into the Christian meaning of hope. </w:t>
      </w:r>
      <w:r w:rsidRPr="008D0EC5">
        <w:rPr>
          <w:rStyle w:val="bold"/>
        </w:rPr>
        <w:t>Supplement or clarify</w:t>
      </w:r>
      <w:r w:rsidRPr="000A1CBC">
        <w:t xml:space="preserve"> the discussion as necessary. </w:t>
      </w:r>
    </w:p>
    <w:p w14:paraId="15060F94" w14:textId="77777777" w:rsidR="008D0EC5" w:rsidRDefault="008D0EC5" w:rsidP="000A1CBC">
      <w:pPr>
        <w:pStyle w:val="bodynumberedlist"/>
      </w:pPr>
    </w:p>
    <w:p w14:paraId="7377586B" w14:textId="02FF3E4F" w:rsidR="000A1CBC" w:rsidRPr="000A1CBC" w:rsidRDefault="000A1CBC" w:rsidP="000A1CBC">
      <w:pPr>
        <w:pStyle w:val="bodynumberedlist"/>
      </w:pPr>
      <w:r w:rsidRPr="008D0EC5">
        <w:rPr>
          <w:rStyle w:val="bold"/>
        </w:rPr>
        <w:t>Ask for</w:t>
      </w:r>
      <w:r w:rsidRPr="000A1CBC">
        <w:t xml:space="preserve"> volunteers to read two additional Scriptures about hope: Romans 15:13 and Hebrews 11:1.  </w:t>
      </w:r>
    </w:p>
    <w:p w14:paraId="0D7576D2" w14:textId="77777777" w:rsidR="00CC7444" w:rsidRPr="00C04AD0" w:rsidRDefault="00CC7444" w:rsidP="005B4C82">
      <w:pPr>
        <w:pStyle w:val="bodynumberedlist"/>
      </w:pPr>
    </w:p>
    <w:p w14:paraId="28E5F39A" w14:textId="3B098C8C" w:rsidR="005B4C82" w:rsidRPr="00EC1D81" w:rsidRDefault="005B4C82" w:rsidP="005B4C82">
      <w:pPr>
        <w:pStyle w:val="MWSub2"/>
      </w:pPr>
      <w:r w:rsidRPr="00C04AD0">
        <w:t xml:space="preserve">Step </w:t>
      </w:r>
      <w:r>
        <w:t>6</w:t>
      </w:r>
      <w:r w:rsidRPr="00C04AD0">
        <w:t xml:space="preserve">. </w:t>
      </w:r>
      <w:r w:rsidR="00F52ABE">
        <w:t xml:space="preserve">Pray for </w:t>
      </w:r>
      <w:r w:rsidR="00F52ABE">
        <w:t>Hope</w:t>
      </w:r>
      <w:r w:rsidR="00F52ABE">
        <w:t xml:space="preserve">, Part </w:t>
      </w:r>
      <w:r w:rsidR="00F52ABE">
        <w:t>2</w:t>
      </w:r>
    </w:p>
    <w:p w14:paraId="18BF2E1E" w14:textId="77777777" w:rsidR="005B4C82" w:rsidRPr="00C04AD0" w:rsidRDefault="005B4C82" w:rsidP="005B4C82">
      <w:pPr>
        <w:pStyle w:val="bodynumberedlist"/>
      </w:pPr>
    </w:p>
    <w:p w14:paraId="1C961DE2" w14:textId="77777777" w:rsidR="008D0EC5" w:rsidRDefault="008D0EC5" w:rsidP="008D0EC5">
      <w:pPr>
        <w:pStyle w:val="bodynumberedlist"/>
      </w:pPr>
      <w:r w:rsidRPr="008D0EC5">
        <w:rPr>
          <w:rStyle w:val="bold"/>
        </w:rPr>
        <w:t>Ask:</w:t>
      </w:r>
      <w:r w:rsidRPr="008D0EC5">
        <w:rPr>
          <w:rStyle w:val="italic"/>
        </w:rPr>
        <w:t xml:space="preserve"> How does knowing God’s hope help us to live—and die—in a manner that honors Him? </w:t>
      </w:r>
      <w:r w:rsidRPr="008D0EC5">
        <w:rPr>
          <w:rStyle w:val="bold"/>
        </w:rPr>
        <w:t>Invite</w:t>
      </w:r>
      <w:r w:rsidRPr="008D0EC5">
        <w:t xml:space="preserve"> learners who are willing to do so to share their honest answers regarding their thoughts about dying (Day Five, activity 1, p. 27). </w:t>
      </w:r>
    </w:p>
    <w:p w14:paraId="4DD945ED" w14:textId="77777777" w:rsidR="008D0EC5" w:rsidRDefault="008D0EC5" w:rsidP="008D0EC5">
      <w:pPr>
        <w:pStyle w:val="bodynumberedlist"/>
      </w:pPr>
    </w:p>
    <w:p w14:paraId="07D7E007" w14:textId="4605213F" w:rsidR="008D0EC5" w:rsidRPr="008D0EC5" w:rsidRDefault="008D0EC5" w:rsidP="008D0EC5">
      <w:pPr>
        <w:pStyle w:val="bodynumberedlist"/>
      </w:pPr>
      <w:r w:rsidRPr="008D0EC5">
        <w:rPr>
          <w:rStyle w:val="bold"/>
        </w:rPr>
        <w:t>Call on</w:t>
      </w:r>
      <w:r w:rsidRPr="008D0EC5">
        <w:t xml:space="preserve"> a volunteer to read John 14:1-3. </w:t>
      </w:r>
      <w:r w:rsidRPr="00681B27">
        <w:rPr>
          <w:rStyle w:val="bold"/>
        </w:rPr>
        <w:t>State</w:t>
      </w:r>
      <w:r w:rsidRPr="008D0EC5">
        <w:t xml:space="preserve"> that Jesus has called us to a hope of an eternity with Him. </w:t>
      </w:r>
      <w:r w:rsidRPr="00681B27">
        <w:rPr>
          <w:rStyle w:val="bold"/>
        </w:rPr>
        <w:t>Stress</w:t>
      </w:r>
      <w:r w:rsidRPr="008D0EC5">
        <w:t xml:space="preserve"> that even when our world seems hopeless, Christians can know, as the author states (p. 28), “Our best days are ahead.”</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DEE5D12" w14:textId="77777777" w:rsidR="00681B27" w:rsidRDefault="00681B27" w:rsidP="00681B27">
      <w:pPr>
        <w:pStyle w:val="bodynumberedlist"/>
      </w:pPr>
      <w:r w:rsidRPr="00681B27">
        <w:rPr>
          <w:rStyle w:val="bold"/>
        </w:rPr>
        <w:t>Summarize</w:t>
      </w:r>
      <w:r w:rsidRPr="00681B27">
        <w:t xml:space="preserve"> this lesson by saying that Christians can know God better by focusing on what He has done for us, including our hope for eternity. God’s blessings, including a certain hope, are great news that we can share with others. </w:t>
      </w:r>
    </w:p>
    <w:p w14:paraId="03B12769" w14:textId="77777777" w:rsidR="00681B27" w:rsidRDefault="00681B27" w:rsidP="00681B27">
      <w:pPr>
        <w:pStyle w:val="bodynumberedlist"/>
      </w:pPr>
    </w:p>
    <w:p w14:paraId="599AE9C3" w14:textId="3C758662" w:rsidR="00681B27" w:rsidRPr="00681B27" w:rsidRDefault="00681B27" w:rsidP="00681B27">
      <w:pPr>
        <w:pStyle w:val="bodynumberedlist"/>
      </w:pPr>
      <w:r w:rsidRPr="00681B27">
        <w:rPr>
          <w:rStyle w:val="bold"/>
        </w:rPr>
        <w:t>Pray,</w:t>
      </w:r>
      <w:r w:rsidRPr="00681B27">
        <w:t xml:space="preserve"> thanking God for His many blessings and the hope that He offers for an eternity with Him.</w:t>
      </w:r>
    </w:p>
    <w:p w14:paraId="01CE822F" w14:textId="77777777" w:rsidR="00CC7444" w:rsidRPr="00C04AD0" w:rsidRDefault="00CC7444" w:rsidP="005B4C82">
      <w:pPr>
        <w:pStyle w:val="bodynumberedlist"/>
      </w:pPr>
    </w:p>
    <w:p w14:paraId="7436C797" w14:textId="24BB7214" w:rsidR="00317BCB" w:rsidRPr="00C04AD0" w:rsidRDefault="00317BCB" w:rsidP="0013528F">
      <w:pPr>
        <w:pStyle w:val="MWSub1"/>
      </w:pPr>
      <w:r w:rsidRPr="00C04AD0">
        <w:t>After the Session</w:t>
      </w:r>
    </w:p>
    <w:p w14:paraId="16147078" w14:textId="0F5B8118" w:rsidR="00317BCB" w:rsidRPr="00C04AD0" w:rsidRDefault="00317BCB" w:rsidP="00750522">
      <w:pPr>
        <w:pStyle w:val="bodynumberedlist"/>
        <w:rPr>
          <w:rFonts w:eastAsia="Cambria"/>
        </w:rPr>
      </w:pPr>
    </w:p>
    <w:p w14:paraId="78367391" w14:textId="77777777" w:rsidR="00681B27" w:rsidRPr="00681B27" w:rsidRDefault="00681B27" w:rsidP="00681B27">
      <w:pPr>
        <w:pStyle w:val="bodynumberedlist"/>
      </w:pPr>
      <w:r w:rsidRPr="00681B27">
        <w:rPr>
          <w:rStyle w:val="bold"/>
        </w:rPr>
        <w:t>Contact</w:t>
      </w:r>
      <w:r w:rsidRPr="00681B27">
        <w:t xml:space="preserve"> individuals who have missed a few sessions and </w:t>
      </w:r>
      <w:r w:rsidRPr="00681B27">
        <w:rPr>
          <w:rStyle w:val="bold"/>
        </w:rPr>
        <w:t>tell</w:t>
      </w:r>
      <w:r w:rsidRPr="00681B27">
        <w:t xml:space="preserve"> them about the study on prayer. If you know someone who is facing death (their own or that of a loved one), </w:t>
      </w:r>
      <w:r w:rsidRPr="00681B27">
        <w:rPr>
          <w:rStyle w:val="bold"/>
        </w:rPr>
        <w:t>contact</w:t>
      </w:r>
      <w:r w:rsidRPr="00681B27">
        <w:t xml:space="preserve"> that person and </w:t>
      </w:r>
      <w:r w:rsidRPr="00681B27">
        <w:rPr>
          <w:rStyle w:val="bold"/>
        </w:rPr>
        <w:t>offer</w:t>
      </w:r>
      <w:r w:rsidRPr="00681B27">
        <w:t xml:space="preserve"> encouragement that God has promised an eternity with Him for those who believe. </w:t>
      </w:r>
      <w:r w:rsidRPr="00681B27">
        <w:rPr>
          <w:rStyle w:val="bold"/>
        </w:rPr>
        <w:t>Use</w:t>
      </w:r>
      <w:r w:rsidRPr="00681B27">
        <w:t xml:space="preserve"> A Step of Faith on the inside front cover to </w:t>
      </w:r>
      <w:r w:rsidRPr="00681B27">
        <w:rPr>
          <w:rStyle w:val="bold"/>
        </w:rPr>
        <w:t>help lead</w:t>
      </w:r>
      <w:r w:rsidRPr="00681B27">
        <w:t xml:space="preserve"> to faith any who are not believers.</w:t>
      </w: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3BFB" w14:textId="77777777" w:rsidR="002F3537" w:rsidRDefault="002F3537">
      <w:r>
        <w:separator/>
      </w:r>
    </w:p>
  </w:endnote>
  <w:endnote w:type="continuationSeparator" w:id="0">
    <w:p w14:paraId="01A39FEC" w14:textId="77777777" w:rsidR="002F3537" w:rsidRDefault="002F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3B26" w14:textId="77777777" w:rsidR="002F3537" w:rsidRDefault="002F3537">
      <w:r>
        <w:separator/>
      </w:r>
    </w:p>
  </w:footnote>
  <w:footnote w:type="continuationSeparator" w:id="0">
    <w:p w14:paraId="6BCC501B" w14:textId="77777777" w:rsidR="002F3537" w:rsidRDefault="002F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207031">
    <w:abstractNumId w:val="25"/>
  </w:num>
  <w:num w:numId="2" w16cid:durableId="1621641048">
    <w:abstractNumId w:val="16"/>
  </w:num>
  <w:num w:numId="3" w16cid:durableId="338433083">
    <w:abstractNumId w:val="19"/>
  </w:num>
  <w:num w:numId="4" w16cid:durableId="1966621885">
    <w:abstractNumId w:val="36"/>
  </w:num>
  <w:num w:numId="5" w16cid:durableId="1802650463">
    <w:abstractNumId w:val="24"/>
  </w:num>
  <w:num w:numId="6" w16cid:durableId="216551751">
    <w:abstractNumId w:val="27"/>
  </w:num>
  <w:num w:numId="7" w16cid:durableId="655450740">
    <w:abstractNumId w:val="22"/>
  </w:num>
  <w:num w:numId="8" w16cid:durableId="1039087454">
    <w:abstractNumId w:val="23"/>
  </w:num>
  <w:num w:numId="9" w16cid:durableId="926420939">
    <w:abstractNumId w:val="20"/>
  </w:num>
  <w:num w:numId="10" w16cid:durableId="287979359">
    <w:abstractNumId w:val="15"/>
  </w:num>
  <w:num w:numId="11" w16cid:durableId="192424517">
    <w:abstractNumId w:val="12"/>
  </w:num>
  <w:num w:numId="12" w16cid:durableId="1770542925">
    <w:abstractNumId w:val="13"/>
  </w:num>
  <w:num w:numId="13" w16cid:durableId="804197300">
    <w:abstractNumId w:val="21"/>
  </w:num>
  <w:num w:numId="14" w16cid:durableId="472718816">
    <w:abstractNumId w:val="18"/>
  </w:num>
  <w:num w:numId="15" w16cid:durableId="1929533773">
    <w:abstractNumId w:val="37"/>
  </w:num>
  <w:num w:numId="16" w16cid:durableId="488063712">
    <w:abstractNumId w:val="11"/>
  </w:num>
  <w:num w:numId="17" w16cid:durableId="997001935">
    <w:abstractNumId w:val="33"/>
  </w:num>
  <w:num w:numId="18" w16cid:durableId="930506705">
    <w:abstractNumId w:val="34"/>
  </w:num>
  <w:num w:numId="19" w16cid:durableId="757603237">
    <w:abstractNumId w:val="28"/>
  </w:num>
  <w:num w:numId="20" w16cid:durableId="879632625">
    <w:abstractNumId w:val="17"/>
  </w:num>
  <w:num w:numId="21" w16cid:durableId="624124391">
    <w:abstractNumId w:val="38"/>
  </w:num>
  <w:num w:numId="22" w16cid:durableId="1552692699">
    <w:abstractNumId w:val="30"/>
  </w:num>
  <w:num w:numId="23" w16cid:durableId="1570311142">
    <w:abstractNumId w:val="39"/>
  </w:num>
  <w:num w:numId="24" w16cid:durableId="1143036781">
    <w:abstractNumId w:val="32"/>
  </w:num>
  <w:num w:numId="25" w16cid:durableId="1417289946">
    <w:abstractNumId w:val="14"/>
  </w:num>
  <w:num w:numId="26" w16cid:durableId="534848058">
    <w:abstractNumId w:val="31"/>
  </w:num>
  <w:num w:numId="27" w16cid:durableId="1368095052">
    <w:abstractNumId w:val="29"/>
  </w:num>
  <w:num w:numId="28" w16cid:durableId="2125225221">
    <w:abstractNumId w:val="26"/>
  </w:num>
  <w:num w:numId="29" w16cid:durableId="1944264673">
    <w:abstractNumId w:val="35"/>
  </w:num>
  <w:num w:numId="30" w16cid:durableId="1576160477">
    <w:abstractNumId w:val="10"/>
  </w:num>
  <w:num w:numId="31" w16cid:durableId="427501715">
    <w:abstractNumId w:val="8"/>
  </w:num>
  <w:num w:numId="32" w16cid:durableId="1695184747">
    <w:abstractNumId w:val="7"/>
  </w:num>
  <w:num w:numId="33" w16cid:durableId="1630741621">
    <w:abstractNumId w:val="6"/>
  </w:num>
  <w:num w:numId="34" w16cid:durableId="1117020189">
    <w:abstractNumId w:val="5"/>
  </w:num>
  <w:num w:numId="35" w16cid:durableId="2053259644">
    <w:abstractNumId w:val="9"/>
  </w:num>
  <w:num w:numId="36" w16cid:durableId="1920167039">
    <w:abstractNumId w:val="4"/>
  </w:num>
  <w:num w:numId="37" w16cid:durableId="99185769">
    <w:abstractNumId w:val="0"/>
  </w:num>
  <w:num w:numId="38" w16cid:durableId="1853760947">
    <w:abstractNumId w:val="3"/>
  </w:num>
  <w:num w:numId="39" w16cid:durableId="2063165856">
    <w:abstractNumId w:val="2"/>
  </w:num>
  <w:num w:numId="40" w16cid:durableId="3573161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1CB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861"/>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537"/>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B27"/>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EC5"/>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4FBB"/>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BE"/>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4D28"/>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29"/>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ABE"/>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837</Words>
  <Characters>4425</Characters>
  <Application>Microsoft Office Word</Application>
  <DocSecurity>0</DocSecurity>
  <Lines>116</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2022-06-03T19:16:00Z</dcterms:created>
  <dcterms:modified xsi:type="dcterms:W3CDTF">2022-06-05T21:57:00Z</dcterms:modified>
</cp:coreProperties>
</file>